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87101" w14:textId="438ABE07" w:rsidR="00140F68" w:rsidRDefault="001C0D65">
      <w:bookmarkStart w:id="0" w:name="_GoBack"/>
      <w:bookmarkEnd w:id="0"/>
      <w:proofErr w:type="gramStart"/>
      <w:r>
        <w:t>29</w:t>
      </w:r>
      <w:r w:rsidR="00F56C7C">
        <w:t>.8.2019</w:t>
      </w:r>
      <w:proofErr w:type="gramEnd"/>
    </w:p>
    <w:p w14:paraId="11C3F0E2" w14:textId="77777777" w:rsidR="00F56C7C" w:rsidRPr="007D087B" w:rsidRDefault="00F56C7C">
      <w:r w:rsidRPr="007D087B">
        <w:t xml:space="preserve">Do XSD webových služeb SDAT byly provedeny následující úpravy, které budou </w:t>
      </w:r>
      <w:r w:rsidR="009F6291" w:rsidRPr="007D087B">
        <w:t>v polovině</w:t>
      </w:r>
      <w:r w:rsidRPr="007D087B">
        <w:t xml:space="preserve"> září 2019 nasazeny na testovací prostředí SDAT.</w:t>
      </w:r>
    </w:p>
    <w:p w14:paraId="24FCC673" w14:textId="77777777" w:rsidR="00F56C7C" w:rsidRPr="00F56C7C" w:rsidRDefault="00F56C7C" w:rsidP="00F56C7C">
      <w:pPr>
        <w:pStyle w:val="Odstavecseseznamem"/>
        <w:numPr>
          <w:ilvl w:val="0"/>
          <w:numId w:val="1"/>
        </w:numPr>
      </w:pPr>
      <w:r>
        <w:t xml:space="preserve">Rozšířena </w:t>
      </w:r>
      <w:proofErr w:type="spellStart"/>
      <w:r>
        <w:t>ws</w:t>
      </w:r>
      <w:proofErr w:type="spellEnd"/>
      <w:r>
        <w:t xml:space="preserve"> </w:t>
      </w:r>
      <w:proofErr w:type="spellStart"/>
      <w:r w:rsidRPr="00F56C7C">
        <w:rPr>
          <w:b/>
        </w:rPr>
        <w:t>ctiUdajeOsoby</w:t>
      </w:r>
      <w:proofErr w:type="spellEnd"/>
    </w:p>
    <w:p w14:paraId="1055F409" w14:textId="77777777" w:rsidR="00F56C7C" w:rsidRDefault="00F56C7C" w:rsidP="00F56C7C">
      <w:pPr>
        <w:pStyle w:val="Odstavecseseznamem"/>
      </w:pPr>
      <w:r w:rsidRPr="007D087B">
        <w:t>Toto</w:t>
      </w:r>
      <w:r>
        <w:rPr>
          <w:b/>
        </w:rPr>
        <w:t xml:space="preserve"> r</w:t>
      </w:r>
      <w:r>
        <w:t>ozšíření služby zahrnuje:</w:t>
      </w:r>
    </w:p>
    <w:p w14:paraId="4C7FB0F8" w14:textId="77777777" w:rsidR="00F56C7C" w:rsidRPr="00F56C7C" w:rsidRDefault="00F56C7C" w:rsidP="00F56C7C">
      <w:pPr>
        <w:pStyle w:val="Odstavecseseznamem"/>
        <w:numPr>
          <w:ilvl w:val="0"/>
          <w:numId w:val="3"/>
        </w:numPr>
      </w:pPr>
      <w:r>
        <w:rPr>
          <w:rFonts w:eastAsia="Times New Roman"/>
        </w:rPr>
        <w:t>Možnost volání služby pro získání informací o Zastupované osobě.</w:t>
      </w:r>
    </w:p>
    <w:p w14:paraId="59B500AB" w14:textId="77777777" w:rsidR="00F56C7C" w:rsidRPr="00F56C7C" w:rsidRDefault="00F56C7C" w:rsidP="00F56C7C">
      <w:pPr>
        <w:pStyle w:val="Odstavecseseznamem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I</w:t>
      </w:r>
      <w:r w:rsidRPr="00F56C7C">
        <w:rPr>
          <w:rFonts w:eastAsia="Times New Roman"/>
        </w:rPr>
        <w:t>nformace o registrovaných Certifikátech</w:t>
      </w:r>
      <w:r>
        <w:rPr>
          <w:rFonts w:eastAsia="Times New Roman"/>
        </w:rPr>
        <w:t>, a to jak na úrovni Osoby, tak Pracovníka</w:t>
      </w:r>
      <w:r w:rsidR="00F70E3B">
        <w:rPr>
          <w:rFonts w:eastAsia="Times New Roman"/>
        </w:rPr>
        <w:t xml:space="preserve">, v elementu </w:t>
      </w:r>
      <w:r w:rsidR="00F70E3B" w:rsidRPr="00F70E3B">
        <w:rPr>
          <w:rFonts w:ascii="Courier New" w:eastAsia="Times New Roman" w:hAnsi="Courier New" w:cs="Courier New"/>
        </w:rPr>
        <w:t>&lt;</w:t>
      </w:r>
      <w:proofErr w:type="spellStart"/>
      <w:r w:rsidR="00F70E3B" w:rsidRPr="00F70E3B">
        <w:rPr>
          <w:rFonts w:ascii="Courier New" w:eastAsia="Times New Roman" w:hAnsi="Courier New" w:cs="Courier New"/>
        </w:rPr>
        <w:t>Certifikat</w:t>
      </w:r>
      <w:proofErr w:type="spellEnd"/>
      <w:r w:rsidR="00F70E3B" w:rsidRPr="00F70E3B">
        <w:rPr>
          <w:rFonts w:ascii="Courier New" w:eastAsia="Times New Roman" w:hAnsi="Courier New" w:cs="Courier New"/>
        </w:rPr>
        <w:t>&gt;</w:t>
      </w:r>
      <w:r>
        <w:rPr>
          <w:rFonts w:eastAsia="Times New Roman"/>
        </w:rPr>
        <w:t xml:space="preserve">. </w:t>
      </w:r>
      <w:r w:rsidRPr="00F56C7C">
        <w:rPr>
          <w:rFonts w:eastAsia="Times New Roman"/>
        </w:rPr>
        <w:t>Do výstupu nebudou zahrnuty certifikáty, které již mají prošlou platnost vzhledem k systémovému času.</w:t>
      </w:r>
    </w:p>
    <w:p w14:paraId="0FE79384" w14:textId="77777777" w:rsidR="00F56C7C" w:rsidRDefault="00F56C7C" w:rsidP="00F56C7C">
      <w:pPr>
        <w:pStyle w:val="Odstavecseseznamem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I</w:t>
      </w:r>
      <w:r w:rsidRPr="00F56C7C">
        <w:rPr>
          <w:rFonts w:eastAsia="Times New Roman"/>
        </w:rPr>
        <w:t>nformace o zařazení Osoby do Typů osob</w:t>
      </w:r>
      <w:r>
        <w:rPr>
          <w:rFonts w:eastAsia="Times New Roman"/>
        </w:rPr>
        <w:t xml:space="preserve">. Tj. </w:t>
      </w:r>
      <w:r w:rsidRPr="00F56C7C">
        <w:rPr>
          <w:rFonts w:eastAsia="Times New Roman"/>
        </w:rPr>
        <w:t>K Osobě vypíše seznam kódů Typů osoby, do kterých je Osoba zařazena.</w:t>
      </w:r>
      <w:r>
        <w:rPr>
          <w:rFonts w:eastAsia="Times New Roman"/>
        </w:rPr>
        <w:t xml:space="preserve"> </w:t>
      </w:r>
      <w:r w:rsidRPr="00F56C7C">
        <w:rPr>
          <w:rFonts w:eastAsia="Times New Roman"/>
        </w:rPr>
        <w:t>Seznam je ve výstupu ve formě řetězce kódů oddělených mezerou</w:t>
      </w:r>
      <w:r w:rsidR="00F70E3B">
        <w:rPr>
          <w:rFonts w:eastAsia="Times New Roman"/>
        </w:rPr>
        <w:t xml:space="preserve">, v elementu </w:t>
      </w:r>
      <w:r w:rsidR="00F70E3B" w:rsidRPr="00F70E3B">
        <w:rPr>
          <w:rFonts w:ascii="Courier New" w:eastAsia="Times New Roman" w:hAnsi="Courier New" w:cs="Courier New"/>
        </w:rPr>
        <w:t>&lt;</w:t>
      </w:r>
      <w:proofErr w:type="spellStart"/>
      <w:r w:rsidR="00F70E3B" w:rsidRPr="00F70E3B">
        <w:rPr>
          <w:rFonts w:ascii="Courier New" w:eastAsia="Times New Roman" w:hAnsi="Courier New" w:cs="Courier New"/>
        </w:rPr>
        <w:t>TypOsoby</w:t>
      </w:r>
      <w:proofErr w:type="spellEnd"/>
      <w:r w:rsidR="00F70E3B" w:rsidRPr="00F70E3B">
        <w:rPr>
          <w:rFonts w:ascii="Courier New" w:eastAsia="Times New Roman" w:hAnsi="Courier New" w:cs="Courier New"/>
        </w:rPr>
        <w:t>&gt;</w:t>
      </w:r>
      <w:r w:rsidRPr="00F70E3B">
        <w:rPr>
          <w:rFonts w:ascii="Courier New" w:eastAsia="Times New Roman" w:hAnsi="Courier New" w:cs="Courier New"/>
        </w:rPr>
        <w:t>.</w:t>
      </w:r>
    </w:p>
    <w:p w14:paraId="4212D7F0" w14:textId="77777777" w:rsidR="00F56C7C" w:rsidRPr="00F56C7C" w:rsidRDefault="00F56C7C" w:rsidP="00F56C7C">
      <w:pPr>
        <w:ind w:firstLine="696"/>
      </w:pPr>
      <w:r w:rsidRPr="00F56C7C">
        <w:t xml:space="preserve">Detail viz </w:t>
      </w:r>
      <w:r>
        <w:t>aktualizovaná dokumentace „</w:t>
      </w:r>
      <w:r>
        <w:fldChar w:fldCharType="begin"/>
      </w:r>
      <w:r>
        <w:instrText xml:space="preserve"> DOCPROPERTY  TSpodnazev1  \* MERGEFORMAT </w:instrText>
      </w:r>
      <w:r>
        <w:fldChar w:fldCharType="separate"/>
      </w:r>
      <w:r w:rsidRPr="00D2550A">
        <w:t xml:space="preserve">TS-2 </w:t>
      </w:r>
      <w:proofErr w:type="spellStart"/>
      <w:r w:rsidRPr="00D2550A">
        <w:t>Metapopis</w:t>
      </w:r>
      <w:proofErr w:type="spellEnd"/>
      <w:r w:rsidRPr="00D2550A">
        <w:t xml:space="preserve"> Vykazovací povinnosti</w:t>
      </w:r>
      <w:r>
        <w:fldChar w:fldCharType="end"/>
      </w:r>
      <w:r>
        <w:t>“</w:t>
      </w:r>
    </w:p>
    <w:p w14:paraId="67F2F9BC" w14:textId="77777777" w:rsidR="00F56C7C" w:rsidRPr="00F56C7C" w:rsidRDefault="00F56C7C" w:rsidP="00F56C7C">
      <w:pPr>
        <w:pStyle w:val="Odstavecseseznamem"/>
        <w:numPr>
          <w:ilvl w:val="0"/>
          <w:numId w:val="1"/>
        </w:numPr>
      </w:pPr>
      <w:r>
        <w:t xml:space="preserve">Doplněna nová </w:t>
      </w:r>
      <w:proofErr w:type="spellStart"/>
      <w:r>
        <w:t>ws</w:t>
      </w:r>
      <w:proofErr w:type="spellEnd"/>
      <w:r>
        <w:t xml:space="preserve"> </w:t>
      </w:r>
      <w:proofErr w:type="spellStart"/>
      <w:r w:rsidRPr="00F56C7C">
        <w:rPr>
          <w:b/>
        </w:rPr>
        <w:t>ctiTypyOsob</w:t>
      </w:r>
      <w:proofErr w:type="spellEnd"/>
    </w:p>
    <w:p w14:paraId="6F63A28C" w14:textId="77777777" w:rsidR="00F56C7C" w:rsidRDefault="00F56C7C" w:rsidP="00F56C7C">
      <w:pPr>
        <w:ind w:firstLine="696"/>
      </w:pPr>
      <w:r>
        <w:t>viz aktualizovaná dokumentace „</w:t>
      </w:r>
      <w:r>
        <w:fldChar w:fldCharType="begin"/>
      </w:r>
      <w:r>
        <w:instrText xml:space="preserve"> DOCPROPERTY  TSpodnazev1  \* MERGEFORMAT </w:instrText>
      </w:r>
      <w:r>
        <w:fldChar w:fldCharType="separate"/>
      </w:r>
      <w:r w:rsidRPr="00D2550A">
        <w:t xml:space="preserve">TS-2 </w:t>
      </w:r>
      <w:proofErr w:type="spellStart"/>
      <w:r w:rsidRPr="00D2550A">
        <w:t>Metapopis</w:t>
      </w:r>
      <w:proofErr w:type="spellEnd"/>
      <w:r w:rsidRPr="00D2550A">
        <w:t xml:space="preserve"> Vykazovací povinnosti</w:t>
      </w:r>
      <w:r>
        <w:fldChar w:fldCharType="end"/>
      </w:r>
      <w:r>
        <w:t>“</w:t>
      </w:r>
    </w:p>
    <w:p w14:paraId="5C5FBB5C" w14:textId="4622E2CB" w:rsidR="00F56C7C" w:rsidRDefault="00F56C7C" w:rsidP="00F56C7C">
      <w:pPr>
        <w:pStyle w:val="Odstavecseseznamem"/>
        <w:numPr>
          <w:ilvl w:val="0"/>
          <w:numId w:val="1"/>
        </w:numPr>
      </w:pPr>
      <w:r>
        <w:t xml:space="preserve">Doplněna nová </w:t>
      </w:r>
      <w:proofErr w:type="spellStart"/>
      <w:r>
        <w:t>ws</w:t>
      </w:r>
      <w:proofErr w:type="spellEnd"/>
      <w:r>
        <w:t xml:space="preserve"> </w:t>
      </w:r>
      <w:proofErr w:type="spellStart"/>
      <w:r w:rsidRPr="00F56C7C">
        <w:rPr>
          <w:b/>
        </w:rPr>
        <w:t>ctiSeznamMetodik</w:t>
      </w:r>
      <w:proofErr w:type="spellEnd"/>
    </w:p>
    <w:p w14:paraId="5FA3A4D7" w14:textId="77777777" w:rsidR="002B7368" w:rsidRDefault="00F56C7C" w:rsidP="002B7368">
      <w:pPr>
        <w:ind w:firstLine="696"/>
      </w:pPr>
      <w:r>
        <w:t>viz aktualizovaná dokumentace „</w:t>
      </w:r>
      <w:r>
        <w:fldChar w:fldCharType="begin"/>
      </w:r>
      <w:r>
        <w:instrText xml:space="preserve"> DOCPROPERTY  TSpodnazev1  \* MERGEFORMAT </w:instrText>
      </w:r>
      <w:r>
        <w:fldChar w:fldCharType="separate"/>
      </w:r>
      <w:r w:rsidRPr="00D2550A">
        <w:t xml:space="preserve">TS-2 </w:t>
      </w:r>
      <w:proofErr w:type="spellStart"/>
      <w:r w:rsidRPr="00D2550A">
        <w:t>Metapopis</w:t>
      </w:r>
      <w:proofErr w:type="spellEnd"/>
      <w:r w:rsidRPr="00D2550A">
        <w:t xml:space="preserve"> Vykazovací povinnosti</w:t>
      </w:r>
      <w:r>
        <w:fldChar w:fldCharType="end"/>
      </w:r>
      <w:r>
        <w:t>“</w:t>
      </w:r>
    </w:p>
    <w:p w14:paraId="23F7C5F1" w14:textId="77777777" w:rsidR="002B7368" w:rsidRPr="002B7368" w:rsidRDefault="002B7368" w:rsidP="002B7368">
      <w:pPr>
        <w:pStyle w:val="Odstavecseseznamem"/>
        <w:numPr>
          <w:ilvl w:val="0"/>
          <w:numId w:val="1"/>
        </w:numPr>
      </w:pPr>
      <w:r w:rsidRPr="002B7368">
        <w:t xml:space="preserve">Rozšířena </w:t>
      </w:r>
      <w:proofErr w:type="spellStart"/>
      <w:r>
        <w:t>ws</w:t>
      </w:r>
      <w:proofErr w:type="spellEnd"/>
      <w:r w:rsidRPr="002B7368">
        <w:t xml:space="preserve"> </w:t>
      </w:r>
      <w:proofErr w:type="spellStart"/>
      <w:r w:rsidRPr="002B7368">
        <w:rPr>
          <w:b/>
        </w:rPr>
        <w:t>ctiVykazovaciPovinnost</w:t>
      </w:r>
      <w:proofErr w:type="spellEnd"/>
    </w:p>
    <w:p w14:paraId="73716F5C" w14:textId="77777777" w:rsidR="002B7368" w:rsidRDefault="002B7368" w:rsidP="002B7368">
      <w:pPr>
        <w:ind w:firstLine="696"/>
      </w:pPr>
      <w:r>
        <w:t>viz aktualizovaná dokumentace „</w:t>
      </w:r>
      <w:r>
        <w:fldChar w:fldCharType="begin"/>
      </w:r>
      <w:r>
        <w:instrText xml:space="preserve"> DOCPROPERTY  TSpodnazev1  \* MERGEFORMAT </w:instrText>
      </w:r>
      <w:r>
        <w:fldChar w:fldCharType="separate"/>
      </w:r>
      <w:r w:rsidRPr="00D2550A">
        <w:t xml:space="preserve">TS-2 </w:t>
      </w:r>
      <w:proofErr w:type="spellStart"/>
      <w:r w:rsidRPr="00D2550A">
        <w:t>Metapopis</w:t>
      </w:r>
      <w:proofErr w:type="spellEnd"/>
      <w:r w:rsidRPr="00D2550A">
        <w:t xml:space="preserve"> Vykazovací povinnosti</w:t>
      </w:r>
      <w:r>
        <w:fldChar w:fldCharType="end"/>
      </w:r>
      <w:r>
        <w:t>“</w:t>
      </w:r>
    </w:p>
    <w:p w14:paraId="61CA2131" w14:textId="77777777" w:rsidR="007D087B" w:rsidRDefault="007D087B" w:rsidP="007D087B">
      <w:pPr>
        <w:pStyle w:val="Odstavecseseznamem"/>
        <w:numPr>
          <w:ilvl w:val="0"/>
          <w:numId w:val="1"/>
        </w:numPr>
      </w:pPr>
      <w:r>
        <w:t xml:space="preserve">Rozšířena </w:t>
      </w:r>
      <w:proofErr w:type="spellStart"/>
      <w:r>
        <w:t>ws</w:t>
      </w:r>
      <w:proofErr w:type="spellEnd"/>
      <w:r>
        <w:t xml:space="preserve"> </w:t>
      </w:r>
      <w:proofErr w:type="spellStart"/>
      <w:r w:rsidRPr="007D087B">
        <w:rPr>
          <w:b/>
        </w:rPr>
        <w:t>ctiVykaz</w:t>
      </w:r>
      <w:proofErr w:type="spellEnd"/>
    </w:p>
    <w:p w14:paraId="22684FE9" w14:textId="77777777" w:rsidR="00F56C7C" w:rsidRDefault="007D087B" w:rsidP="007D087B">
      <w:pPr>
        <w:pStyle w:val="Odstavecseseznamem"/>
      </w:pPr>
      <w:r>
        <w:t>Toto rozšíření služby zahrnuje</w:t>
      </w:r>
      <w:r w:rsidR="005D0F68">
        <w:t xml:space="preserve"> obohacení výstupu o</w:t>
      </w:r>
      <w:r>
        <w:t>:</w:t>
      </w:r>
    </w:p>
    <w:p w14:paraId="16CE61D5" w14:textId="77777777" w:rsidR="007D087B" w:rsidRDefault="007D087B" w:rsidP="007D087B">
      <w:pPr>
        <w:pStyle w:val="Odstavecseseznamem"/>
        <w:numPr>
          <w:ilvl w:val="0"/>
          <w:numId w:val="3"/>
        </w:numPr>
        <w:rPr>
          <w:rFonts w:eastAsia="Times New Roman"/>
        </w:rPr>
      </w:pPr>
      <w:r w:rsidRPr="007D087B">
        <w:rPr>
          <w:rFonts w:eastAsia="Times New Roman"/>
        </w:rPr>
        <w:t>Seznam elementárních položek k součtové položce číselníku</w:t>
      </w:r>
      <w:r>
        <w:rPr>
          <w:rFonts w:eastAsia="Times New Roman"/>
        </w:rPr>
        <w:t xml:space="preserve"> v elementu </w:t>
      </w:r>
      <w:r w:rsidRPr="00F70E3B">
        <w:rPr>
          <w:rFonts w:ascii="Courier New" w:eastAsia="Times New Roman" w:hAnsi="Courier New" w:cs="Courier New"/>
        </w:rPr>
        <w:t>&lt;</w:t>
      </w:r>
      <w:proofErr w:type="spellStart"/>
      <w:r w:rsidRPr="00F70E3B">
        <w:rPr>
          <w:rFonts w:ascii="Courier New" w:eastAsia="Times New Roman" w:hAnsi="Courier New" w:cs="Courier New"/>
        </w:rPr>
        <w:t>SeznamElemenetarníchPolozek</w:t>
      </w:r>
      <w:proofErr w:type="spellEnd"/>
      <w:r w:rsidRPr="00F70E3B">
        <w:rPr>
          <w:rFonts w:ascii="Courier New" w:eastAsia="Times New Roman" w:hAnsi="Courier New" w:cs="Courier New"/>
        </w:rPr>
        <w:t>&gt;.</w:t>
      </w:r>
    </w:p>
    <w:p w14:paraId="068BE719" w14:textId="77777777" w:rsidR="007D087B" w:rsidRDefault="007D087B" w:rsidP="007D087B">
      <w:pPr>
        <w:pStyle w:val="Odstavecseseznamem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I</w:t>
      </w:r>
      <w:r w:rsidRPr="007D087B">
        <w:rPr>
          <w:rFonts w:eastAsia="Times New Roman"/>
        </w:rPr>
        <w:t xml:space="preserve">nformaci o tom zda a jak mají být zasílaná data výkazu el. </w:t>
      </w:r>
      <w:proofErr w:type="gramStart"/>
      <w:r w:rsidRPr="007D087B">
        <w:rPr>
          <w:rFonts w:eastAsia="Times New Roman"/>
        </w:rPr>
        <w:t>podepsána</w:t>
      </w:r>
      <w:proofErr w:type="gramEnd"/>
      <w:r w:rsidRPr="007D087B">
        <w:rPr>
          <w:rFonts w:eastAsia="Times New Roman"/>
        </w:rPr>
        <w:t xml:space="preserve"> nebo el. pečetěna</w:t>
      </w:r>
      <w:r>
        <w:rPr>
          <w:rFonts w:eastAsia="Times New Roman"/>
        </w:rPr>
        <w:t xml:space="preserve">, v elementu </w:t>
      </w:r>
      <w:r w:rsidRPr="00F70E3B">
        <w:rPr>
          <w:rFonts w:ascii="Courier New" w:eastAsia="Times New Roman" w:hAnsi="Courier New" w:cs="Courier New"/>
        </w:rPr>
        <w:t>&lt;</w:t>
      </w:r>
      <w:proofErr w:type="spellStart"/>
      <w:r w:rsidRPr="00F70E3B">
        <w:rPr>
          <w:rFonts w:ascii="Courier New" w:eastAsia="Times New Roman" w:hAnsi="Courier New" w:cs="Courier New"/>
        </w:rPr>
        <w:t>ZpusobPodepsani</w:t>
      </w:r>
      <w:proofErr w:type="spellEnd"/>
      <w:r w:rsidRPr="00F70E3B">
        <w:rPr>
          <w:rFonts w:ascii="Courier New" w:eastAsia="Times New Roman" w:hAnsi="Courier New" w:cs="Courier New"/>
        </w:rPr>
        <w:t>&gt;.</w:t>
      </w:r>
    </w:p>
    <w:p w14:paraId="402D5ED5" w14:textId="77777777" w:rsidR="007D087B" w:rsidRDefault="007D087B" w:rsidP="007D087B">
      <w:pPr>
        <w:pStyle w:val="Odstavecseseznamem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Atributy údajů výkazu. </w:t>
      </w:r>
    </w:p>
    <w:p w14:paraId="279BE66D" w14:textId="34F4BAA2" w:rsidR="007D087B" w:rsidRDefault="007D087B" w:rsidP="00F70E3B">
      <w:pPr>
        <w:pStyle w:val="Odstavecseseznamem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 Na úrovni Vykazovacího rámce seznam použitých atributů (pokud jsou atributy použity), v elementu </w:t>
      </w:r>
      <w:r w:rsidRPr="00F70E3B">
        <w:rPr>
          <w:rFonts w:ascii="Courier New" w:eastAsia="Times New Roman" w:hAnsi="Courier New" w:cs="Courier New"/>
        </w:rPr>
        <w:t>&lt;</w:t>
      </w:r>
      <w:proofErr w:type="spellStart"/>
      <w:r w:rsidRPr="00F70E3B">
        <w:rPr>
          <w:rFonts w:ascii="Courier New" w:eastAsia="Times New Roman" w:hAnsi="Courier New" w:cs="Courier New"/>
        </w:rPr>
        <w:t>AtributyUdaju</w:t>
      </w:r>
      <w:proofErr w:type="spellEnd"/>
      <w:r w:rsidRPr="00F70E3B">
        <w:rPr>
          <w:rFonts w:ascii="Courier New" w:eastAsia="Times New Roman" w:hAnsi="Courier New" w:cs="Courier New"/>
        </w:rPr>
        <w:t>&gt;.</w:t>
      </w:r>
    </w:p>
    <w:p w14:paraId="22E39D4B" w14:textId="5247210D" w:rsidR="007D087B" w:rsidRDefault="007D087B" w:rsidP="00F70E3B">
      <w:pPr>
        <w:pStyle w:val="Odstavecseseznamem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Na úrovni údaje, pokud má údaj nějaké atributy definovány, v elementu </w:t>
      </w:r>
      <w:r w:rsidRPr="00F70E3B">
        <w:rPr>
          <w:rFonts w:ascii="Courier New" w:eastAsia="Times New Roman" w:hAnsi="Courier New" w:cs="Courier New"/>
        </w:rPr>
        <w:t>&lt;</w:t>
      </w:r>
      <w:proofErr w:type="spellStart"/>
      <w:r w:rsidRPr="00F70E3B">
        <w:rPr>
          <w:rFonts w:ascii="Courier New" w:eastAsia="Times New Roman" w:hAnsi="Courier New" w:cs="Courier New"/>
        </w:rPr>
        <w:t>AtributUdaje</w:t>
      </w:r>
      <w:proofErr w:type="spellEnd"/>
      <w:r w:rsidRPr="00F70E3B">
        <w:rPr>
          <w:rFonts w:ascii="Courier New" w:eastAsia="Times New Roman" w:hAnsi="Courier New" w:cs="Courier New"/>
        </w:rPr>
        <w:t>&gt;.</w:t>
      </w:r>
      <w:r>
        <w:rPr>
          <w:rFonts w:eastAsia="Times New Roman"/>
        </w:rPr>
        <w:t xml:space="preserve"> Obsahuje kód atributu, příznak povinnosti, případně def</w:t>
      </w:r>
      <w:r w:rsidR="002F65E9">
        <w:rPr>
          <w:rFonts w:eastAsia="Times New Roman"/>
        </w:rPr>
        <w:t>a</w:t>
      </w:r>
      <w:r>
        <w:rPr>
          <w:rFonts w:eastAsia="Times New Roman"/>
        </w:rPr>
        <w:t>ultní hodnotu.</w:t>
      </w:r>
    </w:p>
    <w:p w14:paraId="11161AD8" w14:textId="77777777" w:rsidR="007D087B" w:rsidRDefault="007D087B" w:rsidP="007D087B">
      <w:pPr>
        <w:pStyle w:val="Odstavecseseznamem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Omezení vykazování pro Osoby nebo Typy osob</w:t>
      </w:r>
    </w:p>
    <w:p w14:paraId="181086B8" w14:textId="77777777" w:rsidR="004A6ED8" w:rsidRDefault="004A6ED8" w:rsidP="004A6ED8">
      <w:pPr>
        <w:pStyle w:val="Odstavecseseznamem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Na úrovni údaje, pokud má údaj nějaké omezení definováno, v elementu </w:t>
      </w:r>
      <w:r w:rsidRPr="00F70E3B">
        <w:rPr>
          <w:rFonts w:ascii="Courier New" w:eastAsia="Times New Roman" w:hAnsi="Courier New" w:cs="Courier New"/>
        </w:rPr>
        <w:t>&lt;</w:t>
      </w:r>
      <w:proofErr w:type="spellStart"/>
      <w:r w:rsidRPr="004A6ED8">
        <w:rPr>
          <w:rFonts w:ascii="Courier New" w:eastAsia="Times New Roman" w:hAnsi="Courier New" w:cs="Courier New"/>
        </w:rPr>
        <w:t>OmezeniOsoba</w:t>
      </w:r>
      <w:proofErr w:type="spellEnd"/>
      <w:r w:rsidRPr="00F70E3B">
        <w:rPr>
          <w:rFonts w:ascii="Courier New" w:eastAsia="Times New Roman" w:hAnsi="Courier New" w:cs="Courier New"/>
        </w:rPr>
        <w:t>&gt;</w:t>
      </w:r>
      <w:r>
        <w:rPr>
          <w:rFonts w:ascii="Courier New" w:eastAsia="Times New Roman" w:hAnsi="Courier New" w:cs="Courier New"/>
        </w:rPr>
        <w:t>.</w:t>
      </w:r>
      <w:r w:rsidRPr="004A6ED8">
        <w:rPr>
          <w:rFonts w:eastAsia="Times New Roman"/>
        </w:rPr>
        <w:t xml:space="preserve">Text omezení může obsahovat pozitivní </w:t>
      </w:r>
      <w:r>
        <w:rPr>
          <w:rFonts w:eastAsia="Times New Roman"/>
        </w:rPr>
        <w:t>nebo</w:t>
      </w:r>
      <w:r w:rsidRPr="004A6ED8">
        <w:rPr>
          <w:rFonts w:eastAsia="Times New Roman"/>
        </w:rPr>
        <w:t xml:space="preserve"> negativní </w:t>
      </w:r>
      <w:r>
        <w:rPr>
          <w:rFonts w:eastAsia="Times New Roman"/>
        </w:rPr>
        <w:t>definici omezení</w:t>
      </w:r>
      <w:r w:rsidRPr="004A6ED8">
        <w:rPr>
          <w:rFonts w:eastAsia="Times New Roman"/>
        </w:rPr>
        <w:t xml:space="preserve"> prostřednictvím </w:t>
      </w:r>
      <w:r>
        <w:rPr>
          <w:rFonts w:eastAsia="Times New Roman"/>
        </w:rPr>
        <w:t xml:space="preserve">seznamu </w:t>
      </w:r>
      <w:r w:rsidRPr="004A6ED8">
        <w:rPr>
          <w:rFonts w:eastAsia="Times New Roman"/>
        </w:rPr>
        <w:t>kódů Osob nebo kódů Typů osob</w:t>
      </w:r>
    </w:p>
    <w:p w14:paraId="4D0D07CD" w14:textId="77777777" w:rsidR="007D087B" w:rsidRDefault="007D087B" w:rsidP="00F56C7C">
      <w:pPr>
        <w:pStyle w:val="Odstavecseseznamem"/>
        <w:ind w:left="1416"/>
      </w:pPr>
    </w:p>
    <w:sectPr w:rsidR="007D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46AC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F92"/>
    <w:multiLevelType w:val="hybridMultilevel"/>
    <w:tmpl w:val="B86E0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5CE3"/>
    <w:multiLevelType w:val="multilevel"/>
    <w:tmpl w:val="650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815343"/>
    <w:multiLevelType w:val="hybridMultilevel"/>
    <w:tmpl w:val="DD7A2B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bynek Slegl">
    <w15:presenceInfo w15:providerId="AD" w15:userId="S-1-5-21-135337107-1212574998-751859383-34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B1"/>
    <w:rsid w:val="00140F68"/>
    <w:rsid w:val="001C0D65"/>
    <w:rsid w:val="002B7368"/>
    <w:rsid w:val="002F65E9"/>
    <w:rsid w:val="004A6ED8"/>
    <w:rsid w:val="00524AB1"/>
    <w:rsid w:val="005D0F68"/>
    <w:rsid w:val="007D087B"/>
    <w:rsid w:val="00935007"/>
    <w:rsid w:val="009F6291"/>
    <w:rsid w:val="00BA0DF4"/>
    <w:rsid w:val="00F454CB"/>
    <w:rsid w:val="00F56C7C"/>
    <w:rsid w:val="00F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0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6C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8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7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E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E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6C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8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7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E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Kačer Martin</dc:creator>
  <cp:lastModifiedBy>Diviš Jan</cp:lastModifiedBy>
  <cp:revision>3</cp:revision>
  <dcterms:created xsi:type="dcterms:W3CDTF">2019-08-29T06:48:00Z</dcterms:created>
  <dcterms:modified xsi:type="dcterms:W3CDTF">2019-08-29T06:49:00Z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