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AC" w:rsidRPr="00E53CAC" w:rsidRDefault="00E53CAC" w:rsidP="000372DB">
      <w:pPr>
        <w:spacing w:line="360" w:lineRule="auto"/>
        <w:jc w:val="both"/>
        <w:rPr>
          <w:sz w:val="24"/>
          <w:szCs w:val="24"/>
        </w:rPr>
      </w:pPr>
      <w:r w:rsidRPr="00594ED3">
        <w:rPr>
          <w:sz w:val="24"/>
          <w:szCs w:val="24"/>
        </w:rPr>
        <w:t xml:space="preserve">V souvislosti se změnou sběrného systému ČNB a zahájením vykazování </w:t>
      </w:r>
      <w:r w:rsidR="00060CBD">
        <w:rPr>
          <w:sz w:val="24"/>
          <w:szCs w:val="24"/>
        </w:rPr>
        <w:t xml:space="preserve">výkazů </w:t>
      </w:r>
      <w:r w:rsidR="00A00D1B">
        <w:rPr>
          <w:sz w:val="24"/>
          <w:szCs w:val="24"/>
        </w:rPr>
        <w:t>vykazovacího rámce</w:t>
      </w:r>
      <w:r w:rsidR="00060CBD">
        <w:rPr>
          <w:sz w:val="24"/>
          <w:szCs w:val="24"/>
        </w:rPr>
        <w:t xml:space="preserve"> </w:t>
      </w:r>
      <w:r w:rsidR="00C826EF">
        <w:rPr>
          <w:b/>
          <w:sz w:val="24"/>
          <w:szCs w:val="24"/>
        </w:rPr>
        <w:t>KT</w:t>
      </w:r>
      <w:r w:rsidRPr="00060CBD">
        <w:rPr>
          <w:sz w:val="24"/>
          <w:szCs w:val="24"/>
        </w:rPr>
        <w:t xml:space="preserve"> (</w:t>
      </w:r>
      <w:r w:rsidR="00C826EF">
        <w:rPr>
          <w:sz w:val="24"/>
          <w:szCs w:val="24"/>
        </w:rPr>
        <w:t xml:space="preserve">první </w:t>
      </w:r>
      <w:r w:rsidRPr="00060CBD">
        <w:rPr>
          <w:sz w:val="24"/>
          <w:szCs w:val="24"/>
        </w:rPr>
        <w:t xml:space="preserve">stav ke dni </w:t>
      </w:r>
      <w:r w:rsidR="00C826EF">
        <w:rPr>
          <w:sz w:val="24"/>
          <w:szCs w:val="24"/>
        </w:rPr>
        <w:t>30. 11</w:t>
      </w:r>
      <w:r w:rsidRPr="00060CBD">
        <w:rPr>
          <w:sz w:val="24"/>
          <w:szCs w:val="24"/>
        </w:rPr>
        <w:t>. 2020</w:t>
      </w:r>
      <w:r w:rsidR="00A00D1B">
        <w:rPr>
          <w:sz w:val="24"/>
          <w:szCs w:val="24"/>
        </w:rPr>
        <w:t>)</w:t>
      </w:r>
      <w:r w:rsidR="00060CBD" w:rsidRPr="00060CBD">
        <w:rPr>
          <w:sz w:val="24"/>
          <w:szCs w:val="24"/>
        </w:rPr>
        <w:t xml:space="preserve"> </w:t>
      </w:r>
      <w:r w:rsidRPr="00060CBD">
        <w:rPr>
          <w:sz w:val="24"/>
          <w:szCs w:val="24"/>
        </w:rPr>
        <w:t xml:space="preserve">v SDAT </w:t>
      </w:r>
      <w:r w:rsidR="00060CBD">
        <w:rPr>
          <w:b/>
          <w:sz w:val="24"/>
          <w:szCs w:val="24"/>
        </w:rPr>
        <w:t xml:space="preserve"> </w:t>
      </w:r>
      <w:r>
        <w:rPr>
          <w:sz w:val="24"/>
          <w:szCs w:val="24"/>
        </w:rPr>
        <w:t xml:space="preserve">vás </w:t>
      </w:r>
      <w:r w:rsidR="00060CBD">
        <w:rPr>
          <w:sz w:val="24"/>
          <w:szCs w:val="24"/>
        </w:rPr>
        <w:t>informujeme o</w:t>
      </w:r>
      <w:r w:rsidR="007B4B1F">
        <w:rPr>
          <w:sz w:val="24"/>
          <w:szCs w:val="24"/>
        </w:rPr>
        <w:t xml:space="preserve"> skutečnosti, že </w:t>
      </w:r>
      <w:r w:rsidR="007B4B1F" w:rsidRPr="00690E5D">
        <w:rPr>
          <w:b/>
          <w:sz w:val="24"/>
          <w:szCs w:val="24"/>
        </w:rPr>
        <w:t>byly vytvořeny skutečné vykazovací povinnosti</w:t>
      </w:r>
      <w:r w:rsidR="007B4B1F">
        <w:rPr>
          <w:sz w:val="24"/>
          <w:szCs w:val="24"/>
        </w:rPr>
        <w:t xml:space="preserve"> </w:t>
      </w:r>
      <w:r w:rsidR="007B4B1F" w:rsidRPr="00690E5D">
        <w:rPr>
          <w:sz w:val="24"/>
          <w:szCs w:val="24"/>
        </w:rPr>
        <w:t xml:space="preserve">výkazů </w:t>
      </w:r>
      <w:r w:rsidR="00A00D1B">
        <w:rPr>
          <w:sz w:val="24"/>
          <w:szCs w:val="24"/>
        </w:rPr>
        <w:t xml:space="preserve">daného rámce </w:t>
      </w:r>
      <w:r w:rsidR="007B4B1F" w:rsidRPr="007B4B1F">
        <w:rPr>
          <w:sz w:val="24"/>
          <w:szCs w:val="24"/>
        </w:rPr>
        <w:t>a</w:t>
      </w:r>
      <w:r w:rsidR="007B4B1F">
        <w:rPr>
          <w:sz w:val="24"/>
          <w:szCs w:val="24"/>
        </w:rPr>
        <w:t xml:space="preserve"> </w:t>
      </w:r>
      <w:r w:rsidR="00690E5D">
        <w:rPr>
          <w:sz w:val="24"/>
          <w:szCs w:val="24"/>
        </w:rPr>
        <w:t xml:space="preserve">dále o </w:t>
      </w:r>
      <w:r w:rsidR="00060CBD" w:rsidRPr="00690E5D">
        <w:rPr>
          <w:b/>
          <w:sz w:val="24"/>
          <w:szCs w:val="24"/>
        </w:rPr>
        <w:t xml:space="preserve">možnosti </w:t>
      </w:r>
      <w:r w:rsidR="007B4B1F" w:rsidRPr="00FA6890">
        <w:rPr>
          <w:b/>
          <w:sz w:val="24"/>
          <w:szCs w:val="24"/>
        </w:rPr>
        <w:t xml:space="preserve">testovat </w:t>
      </w:r>
      <w:r w:rsidR="00FA6890" w:rsidRPr="00FA6890">
        <w:rPr>
          <w:b/>
          <w:sz w:val="24"/>
          <w:szCs w:val="24"/>
        </w:rPr>
        <w:t>předkládání</w:t>
      </w:r>
      <w:r w:rsidR="00690E5D">
        <w:rPr>
          <w:b/>
          <w:sz w:val="24"/>
          <w:szCs w:val="24"/>
        </w:rPr>
        <w:t xml:space="preserve"> těchto</w:t>
      </w:r>
      <w:r w:rsidR="00FA6890" w:rsidRPr="00FA6890">
        <w:rPr>
          <w:b/>
          <w:sz w:val="24"/>
          <w:szCs w:val="24"/>
        </w:rPr>
        <w:t xml:space="preserve"> výkazů</w:t>
      </w:r>
      <w:r w:rsidR="00FA6890" w:rsidRPr="00690E5D">
        <w:rPr>
          <w:sz w:val="24"/>
          <w:szCs w:val="24"/>
        </w:rPr>
        <w:t xml:space="preserve"> </w:t>
      </w:r>
      <w:r w:rsidR="00060CBD">
        <w:rPr>
          <w:sz w:val="24"/>
          <w:szCs w:val="24"/>
        </w:rPr>
        <w:t>v testovacím</w:t>
      </w:r>
      <w:r>
        <w:rPr>
          <w:sz w:val="24"/>
          <w:szCs w:val="24"/>
        </w:rPr>
        <w:t xml:space="preserve"> prostředí SDAT.</w:t>
      </w:r>
    </w:p>
    <w:p w:rsidR="00E53CAC" w:rsidRDefault="00E53CAC" w:rsidP="007F51A6">
      <w:pPr>
        <w:spacing w:line="360" w:lineRule="auto"/>
        <w:jc w:val="both"/>
        <w:rPr>
          <w:rFonts w:asciiTheme="minorHAnsi" w:hAnsiTheme="minorHAnsi"/>
          <w:sz w:val="24"/>
          <w:szCs w:val="24"/>
        </w:rPr>
      </w:pPr>
    </w:p>
    <w:p w:rsidR="00060CBD" w:rsidRDefault="00690E5D" w:rsidP="007F51A6">
      <w:pPr>
        <w:spacing w:line="360" w:lineRule="auto"/>
        <w:jc w:val="both"/>
        <w:rPr>
          <w:rFonts w:asciiTheme="minorHAnsi" w:hAnsiTheme="minorHAnsi"/>
          <w:sz w:val="24"/>
          <w:szCs w:val="24"/>
        </w:rPr>
      </w:pPr>
      <w:r>
        <w:rPr>
          <w:rFonts w:asciiTheme="minorHAnsi" w:hAnsiTheme="minorHAnsi"/>
          <w:sz w:val="24"/>
          <w:szCs w:val="24"/>
        </w:rPr>
        <w:t>V</w:t>
      </w:r>
      <w:r w:rsidR="00060CBD">
        <w:rPr>
          <w:rFonts w:asciiTheme="minorHAnsi" w:hAnsiTheme="minorHAnsi"/>
          <w:sz w:val="24"/>
          <w:szCs w:val="24"/>
        </w:rPr>
        <w:t xml:space="preserve"> testovacím prostředí SDAT </w:t>
      </w:r>
      <w:r>
        <w:rPr>
          <w:rFonts w:asciiTheme="minorHAnsi" w:hAnsiTheme="minorHAnsi"/>
          <w:sz w:val="24"/>
          <w:szCs w:val="24"/>
        </w:rPr>
        <w:t xml:space="preserve">jsou </w:t>
      </w:r>
      <w:r w:rsidR="00060CBD">
        <w:rPr>
          <w:rFonts w:asciiTheme="minorHAnsi" w:hAnsiTheme="minorHAnsi"/>
          <w:sz w:val="24"/>
          <w:szCs w:val="24"/>
        </w:rPr>
        <w:t>vygenerovány výskyty</w:t>
      </w:r>
      <w:r w:rsidR="00FC3724">
        <w:rPr>
          <w:rFonts w:asciiTheme="minorHAnsi" w:hAnsiTheme="minorHAnsi"/>
          <w:sz w:val="24"/>
          <w:szCs w:val="24"/>
        </w:rPr>
        <w:t xml:space="preserve"> dle reálných vykazovacích povinností</w:t>
      </w:r>
      <w:r w:rsidR="00C826EF">
        <w:rPr>
          <w:rFonts w:asciiTheme="minorHAnsi" w:hAnsiTheme="minorHAnsi"/>
          <w:sz w:val="24"/>
          <w:szCs w:val="24"/>
        </w:rPr>
        <w:t xml:space="preserve"> pro výkazy </w:t>
      </w:r>
      <w:r w:rsidR="00C826EF" w:rsidRPr="00C826EF">
        <w:rPr>
          <w:rFonts w:asciiTheme="minorHAnsi" w:hAnsiTheme="minorHAnsi"/>
          <w:b/>
          <w:sz w:val="24"/>
          <w:szCs w:val="24"/>
        </w:rPr>
        <w:t>JISIFE% a DOCOS48</w:t>
      </w:r>
      <w:r w:rsidR="00C826EF">
        <w:rPr>
          <w:rFonts w:asciiTheme="minorHAnsi" w:hAnsiTheme="minorHAnsi"/>
          <w:sz w:val="24"/>
          <w:szCs w:val="24"/>
        </w:rPr>
        <w:t xml:space="preserve"> </w:t>
      </w:r>
      <w:r w:rsidR="00060CBD">
        <w:rPr>
          <w:rFonts w:asciiTheme="minorHAnsi" w:hAnsiTheme="minorHAnsi"/>
          <w:sz w:val="24"/>
          <w:szCs w:val="24"/>
        </w:rPr>
        <w:t xml:space="preserve"> za </w:t>
      </w:r>
      <w:r w:rsidR="00C826EF">
        <w:rPr>
          <w:rFonts w:asciiTheme="minorHAnsi" w:hAnsiTheme="minorHAnsi"/>
          <w:b/>
          <w:sz w:val="24"/>
          <w:szCs w:val="24"/>
        </w:rPr>
        <w:t>období od 30. 11. 2020 do 30. 11</w:t>
      </w:r>
      <w:r w:rsidR="00060CBD" w:rsidRPr="00060CBD">
        <w:rPr>
          <w:rFonts w:asciiTheme="minorHAnsi" w:hAnsiTheme="minorHAnsi"/>
          <w:b/>
          <w:sz w:val="24"/>
          <w:szCs w:val="24"/>
        </w:rPr>
        <w:t>. 2021</w:t>
      </w:r>
      <w:r w:rsidR="00060CBD">
        <w:rPr>
          <w:rFonts w:asciiTheme="minorHAnsi" w:hAnsiTheme="minorHAnsi"/>
          <w:sz w:val="24"/>
          <w:szCs w:val="24"/>
        </w:rPr>
        <w:t xml:space="preserve">. </w:t>
      </w:r>
      <w:r w:rsidR="00C826EF">
        <w:rPr>
          <w:rFonts w:asciiTheme="minorHAnsi" w:hAnsiTheme="minorHAnsi"/>
          <w:sz w:val="24"/>
          <w:szCs w:val="24"/>
        </w:rPr>
        <w:t xml:space="preserve">Pro výkaz </w:t>
      </w:r>
      <w:r w:rsidR="00C826EF" w:rsidRPr="00C826EF">
        <w:rPr>
          <w:rFonts w:asciiTheme="minorHAnsi" w:hAnsiTheme="minorHAnsi"/>
          <w:b/>
          <w:sz w:val="24"/>
          <w:szCs w:val="24"/>
        </w:rPr>
        <w:t>CSDR09</w:t>
      </w:r>
      <w:r w:rsidR="00C826EF">
        <w:rPr>
          <w:rFonts w:asciiTheme="minorHAnsi" w:hAnsiTheme="minorHAnsi"/>
          <w:sz w:val="24"/>
          <w:szCs w:val="24"/>
        </w:rPr>
        <w:t xml:space="preserve"> si případné výskyty musíte </w:t>
      </w:r>
      <w:r w:rsidR="00C826EF" w:rsidRPr="00C826EF">
        <w:rPr>
          <w:rFonts w:asciiTheme="minorHAnsi" w:hAnsiTheme="minorHAnsi"/>
          <w:b/>
          <w:sz w:val="24"/>
          <w:szCs w:val="24"/>
        </w:rPr>
        <w:t>vygenerovat sami</w:t>
      </w:r>
      <w:r w:rsidR="00C826EF">
        <w:rPr>
          <w:rFonts w:asciiTheme="minorHAnsi" w:hAnsiTheme="minorHAnsi"/>
          <w:sz w:val="24"/>
          <w:szCs w:val="24"/>
        </w:rPr>
        <w:t xml:space="preserve">, neboť výkaz má nepravidelnou vykazovací povinnost (platnost od 1.11.2020, 1/4letní nepravidelná se stavy ke dni </w:t>
      </w:r>
      <w:proofErr w:type="gramStart"/>
      <w:r w:rsidR="00C826EF">
        <w:rPr>
          <w:rFonts w:asciiTheme="minorHAnsi" w:hAnsiTheme="minorHAnsi"/>
          <w:sz w:val="24"/>
          <w:szCs w:val="24"/>
        </w:rPr>
        <w:t>31.3.%, 30.6</w:t>
      </w:r>
      <w:proofErr w:type="gramEnd"/>
      <w:r w:rsidR="00C826EF">
        <w:rPr>
          <w:rFonts w:asciiTheme="minorHAnsi" w:hAnsiTheme="minorHAnsi"/>
          <w:sz w:val="24"/>
          <w:szCs w:val="24"/>
        </w:rPr>
        <w:t>.%, 30.9.% nebo 31.12.%).</w:t>
      </w:r>
    </w:p>
    <w:p w:rsidR="00C826EF" w:rsidRDefault="00C826EF" w:rsidP="007F51A6">
      <w:pPr>
        <w:spacing w:line="360" w:lineRule="auto"/>
        <w:jc w:val="both"/>
        <w:rPr>
          <w:rFonts w:asciiTheme="minorHAnsi" w:hAnsiTheme="minorHAnsi"/>
          <w:sz w:val="24"/>
          <w:szCs w:val="24"/>
        </w:rPr>
      </w:pPr>
    </w:p>
    <w:p w:rsidR="00060CBD" w:rsidRDefault="007B4B1F" w:rsidP="007F51A6">
      <w:pPr>
        <w:spacing w:line="360" w:lineRule="auto"/>
        <w:jc w:val="both"/>
        <w:rPr>
          <w:rFonts w:asciiTheme="minorHAnsi" w:hAnsiTheme="minorHAnsi"/>
          <w:sz w:val="24"/>
          <w:szCs w:val="24"/>
        </w:rPr>
      </w:pPr>
      <w:r>
        <w:rPr>
          <w:rFonts w:asciiTheme="minorHAnsi" w:hAnsiTheme="minorHAnsi"/>
          <w:sz w:val="24"/>
          <w:szCs w:val="24"/>
        </w:rPr>
        <w:t>Toto t</w:t>
      </w:r>
      <w:r w:rsidR="00060CBD">
        <w:rPr>
          <w:rFonts w:asciiTheme="minorHAnsi" w:hAnsiTheme="minorHAnsi"/>
          <w:sz w:val="24"/>
          <w:szCs w:val="24"/>
        </w:rPr>
        <w:t>estování není časově omezeno</w:t>
      </w:r>
      <w:r w:rsidR="00530A38">
        <w:rPr>
          <w:rFonts w:asciiTheme="minorHAnsi" w:hAnsiTheme="minorHAnsi"/>
          <w:sz w:val="24"/>
          <w:szCs w:val="24"/>
        </w:rPr>
        <w:t xml:space="preserve">. </w:t>
      </w:r>
    </w:p>
    <w:p w:rsidR="00530A38" w:rsidRPr="00B529CF" w:rsidRDefault="00530A38" w:rsidP="007F51A6">
      <w:pPr>
        <w:spacing w:line="360" w:lineRule="auto"/>
        <w:jc w:val="both"/>
        <w:rPr>
          <w:rFonts w:asciiTheme="minorHAnsi" w:hAnsiTheme="minorHAnsi"/>
          <w:b/>
          <w:bCs/>
          <w:color w:val="365F91"/>
          <w:sz w:val="28"/>
          <w:szCs w:val="28"/>
        </w:rPr>
      </w:pPr>
    </w:p>
    <w:p w:rsidR="0058200A" w:rsidRPr="00B529CF" w:rsidRDefault="00B529CF" w:rsidP="007F51A6">
      <w:pPr>
        <w:spacing w:line="360" w:lineRule="auto"/>
        <w:jc w:val="both"/>
        <w:rPr>
          <w:rFonts w:asciiTheme="minorHAnsi" w:hAnsiTheme="minorHAnsi"/>
          <w:b/>
          <w:bCs/>
          <w:color w:val="365F91"/>
          <w:sz w:val="28"/>
          <w:szCs w:val="28"/>
        </w:rPr>
      </w:pPr>
      <w:r w:rsidRPr="00B529CF">
        <w:rPr>
          <w:rFonts w:asciiTheme="minorHAnsi" w:hAnsiTheme="minorHAnsi"/>
          <w:b/>
          <w:bCs/>
          <w:color w:val="365F91"/>
          <w:sz w:val="28"/>
          <w:szCs w:val="28"/>
        </w:rPr>
        <w:t>Důležité informace</w:t>
      </w:r>
    </w:p>
    <w:p w:rsidR="00286C6B" w:rsidRDefault="00286C6B" w:rsidP="007F51A6">
      <w:pPr>
        <w:spacing w:line="360" w:lineRule="auto"/>
        <w:jc w:val="both"/>
        <w:rPr>
          <w:rFonts w:asciiTheme="minorHAnsi" w:hAnsiTheme="minorHAnsi"/>
          <w:sz w:val="24"/>
          <w:szCs w:val="24"/>
        </w:rPr>
      </w:pPr>
      <w:r w:rsidRPr="00333601">
        <w:rPr>
          <w:rFonts w:asciiTheme="minorHAnsi" w:hAnsiTheme="minorHAnsi"/>
          <w:b/>
          <w:sz w:val="24"/>
          <w:szCs w:val="24"/>
        </w:rPr>
        <w:t>Metodika</w:t>
      </w:r>
      <w:r>
        <w:rPr>
          <w:rFonts w:asciiTheme="minorHAnsi" w:hAnsiTheme="minorHAnsi"/>
          <w:sz w:val="24"/>
          <w:szCs w:val="24"/>
        </w:rPr>
        <w:t xml:space="preserve"> KT se nachází </w:t>
      </w:r>
      <w:r w:rsidRPr="00333601">
        <w:rPr>
          <w:rFonts w:asciiTheme="minorHAnsi" w:hAnsiTheme="minorHAnsi"/>
          <w:b/>
          <w:sz w:val="24"/>
          <w:szCs w:val="24"/>
        </w:rPr>
        <w:t>v testovací fázi</w:t>
      </w:r>
      <w:r>
        <w:rPr>
          <w:rFonts w:asciiTheme="minorHAnsi" w:hAnsiTheme="minorHAnsi"/>
          <w:sz w:val="24"/>
          <w:szCs w:val="24"/>
        </w:rPr>
        <w:t xml:space="preserve">. </w:t>
      </w:r>
      <w:r w:rsidR="00B529CF">
        <w:rPr>
          <w:rFonts w:asciiTheme="minorHAnsi" w:hAnsiTheme="minorHAnsi"/>
          <w:sz w:val="24"/>
          <w:szCs w:val="24"/>
        </w:rPr>
        <w:t xml:space="preserve">U vybraných kontrol JVK pro výkazy JISIFE% a CSDR09 </w:t>
      </w:r>
      <w:r>
        <w:rPr>
          <w:rFonts w:asciiTheme="minorHAnsi" w:hAnsiTheme="minorHAnsi"/>
          <w:sz w:val="24"/>
          <w:szCs w:val="24"/>
        </w:rPr>
        <w:t xml:space="preserve">tak může docházet k nesprávnému </w:t>
      </w:r>
      <w:r w:rsidR="00333601">
        <w:rPr>
          <w:rFonts w:asciiTheme="minorHAnsi" w:hAnsiTheme="minorHAnsi"/>
          <w:sz w:val="24"/>
          <w:szCs w:val="24"/>
        </w:rPr>
        <w:t>vyhodnocení a z</w:t>
      </w:r>
      <w:r>
        <w:rPr>
          <w:rFonts w:asciiTheme="minorHAnsi" w:hAnsiTheme="minorHAnsi"/>
          <w:sz w:val="24"/>
          <w:szCs w:val="24"/>
        </w:rPr>
        <w:t>ápisy kontrol jsou na základě výsledků testování upravovány.</w:t>
      </w:r>
      <w:r w:rsidR="00333601">
        <w:rPr>
          <w:rFonts w:asciiTheme="minorHAnsi" w:hAnsiTheme="minorHAnsi"/>
          <w:sz w:val="24"/>
          <w:szCs w:val="24"/>
        </w:rPr>
        <w:t xml:space="preserve"> </w:t>
      </w:r>
    </w:p>
    <w:p w:rsidR="00333601" w:rsidRDefault="00333601" w:rsidP="007F51A6">
      <w:pPr>
        <w:spacing w:line="360" w:lineRule="auto"/>
        <w:jc w:val="both"/>
        <w:rPr>
          <w:rFonts w:asciiTheme="minorHAnsi" w:hAnsiTheme="minorHAnsi"/>
          <w:sz w:val="24"/>
          <w:szCs w:val="24"/>
        </w:rPr>
      </w:pPr>
      <w:r w:rsidRPr="00333601">
        <w:rPr>
          <w:rFonts w:asciiTheme="minorHAnsi" w:hAnsiTheme="minorHAnsi"/>
          <w:b/>
          <w:sz w:val="24"/>
          <w:szCs w:val="24"/>
        </w:rPr>
        <w:t>Z věcného hlediska se oproti vykazování v MtS žádné kontroly neměnily</w:t>
      </w:r>
      <w:r>
        <w:rPr>
          <w:rFonts w:asciiTheme="minorHAnsi" w:hAnsiTheme="minorHAnsi"/>
          <w:sz w:val="24"/>
          <w:szCs w:val="24"/>
        </w:rPr>
        <w:t xml:space="preserve">, dochází pouze ke změně zápisu kontrol. </w:t>
      </w:r>
      <w:r w:rsidR="00077469">
        <w:rPr>
          <w:rFonts w:asciiTheme="minorHAnsi" w:hAnsiTheme="minorHAnsi"/>
          <w:sz w:val="24"/>
          <w:szCs w:val="24"/>
        </w:rPr>
        <w:t>Vybrané původní kontroly z MtS byly s přechodem do SDAT rozděleny na více jednotlivých kontrol (např. původní kontrola 105 je nyní rozdělena na 105_1, 105_2 a 105_3).</w:t>
      </w:r>
    </w:p>
    <w:p w:rsidR="00333601" w:rsidRDefault="00333601" w:rsidP="007F51A6">
      <w:pPr>
        <w:spacing w:line="360" w:lineRule="auto"/>
        <w:jc w:val="both"/>
        <w:rPr>
          <w:rFonts w:asciiTheme="minorHAnsi" w:hAnsiTheme="minorHAnsi"/>
          <w:sz w:val="24"/>
          <w:szCs w:val="24"/>
        </w:rPr>
      </w:pPr>
    </w:p>
    <w:p w:rsidR="00286C6B" w:rsidRDefault="00286C6B" w:rsidP="007F51A6">
      <w:pPr>
        <w:spacing w:line="360" w:lineRule="auto"/>
        <w:jc w:val="both"/>
        <w:rPr>
          <w:rFonts w:asciiTheme="minorHAnsi" w:hAnsiTheme="minorHAnsi"/>
          <w:sz w:val="24"/>
          <w:szCs w:val="24"/>
        </w:rPr>
      </w:pPr>
      <w:r>
        <w:rPr>
          <w:rFonts w:asciiTheme="minorHAnsi" w:hAnsiTheme="minorHAnsi"/>
          <w:sz w:val="24"/>
          <w:szCs w:val="24"/>
        </w:rPr>
        <w:t xml:space="preserve">Zároveň žádáme </w:t>
      </w:r>
      <w:r w:rsidR="00333601">
        <w:rPr>
          <w:rFonts w:asciiTheme="minorHAnsi" w:hAnsiTheme="minorHAnsi"/>
          <w:sz w:val="24"/>
          <w:szCs w:val="24"/>
        </w:rPr>
        <w:t xml:space="preserve">aktuálně </w:t>
      </w:r>
      <w:r>
        <w:rPr>
          <w:rFonts w:asciiTheme="minorHAnsi" w:hAnsiTheme="minorHAnsi"/>
          <w:sz w:val="24"/>
          <w:szCs w:val="24"/>
        </w:rPr>
        <w:t xml:space="preserve">netestovat kontroly: </w:t>
      </w:r>
    </w:p>
    <w:p w:rsidR="00286C6B" w:rsidRDefault="00333601" w:rsidP="007F51A6">
      <w:pPr>
        <w:spacing w:line="360" w:lineRule="auto"/>
        <w:jc w:val="both"/>
        <w:rPr>
          <w:rFonts w:asciiTheme="minorHAnsi" w:hAnsiTheme="minorHAnsi"/>
          <w:sz w:val="24"/>
          <w:szCs w:val="24"/>
        </w:rPr>
      </w:pPr>
      <w:r>
        <w:rPr>
          <w:rFonts w:asciiTheme="minorHAnsi" w:hAnsiTheme="minorHAnsi"/>
          <w:sz w:val="24"/>
          <w:szCs w:val="24"/>
        </w:rPr>
        <w:t xml:space="preserve">JISIFE% - kontroly na náhradní identifikátor (103_3, 105_3, </w:t>
      </w:r>
      <w:proofErr w:type="gramStart"/>
      <w:r>
        <w:rPr>
          <w:rFonts w:asciiTheme="minorHAnsi" w:hAnsiTheme="minorHAnsi"/>
          <w:sz w:val="24"/>
          <w:szCs w:val="24"/>
        </w:rPr>
        <w:t xml:space="preserve">109_4), </w:t>
      </w:r>
      <w:r w:rsidR="00286C6B">
        <w:rPr>
          <w:rFonts w:asciiTheme="minorHAnsi" w:hAnsiTheme="minorHAnsi"/>
          <w:sz w:val="24"/>
          <w:szCs w:val="24"/>
        </w:rPr>
        <w:t xml:space="preserve"> </w:t>
      </w:r>
      <w:r>
        <w:rPr>
          <w:rFonts w:asciiTheme="minorHAnsi" w:hAnsiTheme="minorHAnsi"/>
          <w:sz w:val="24"/>
          <w:szCs w:val="24"/>
        </w:rPr>
        <w:t>121</w:t>
      </w:r>
      <w:proofErr w:type="gramEnd"/>
      <w:r>
        <w:rPr>
          <w:rFonts w:asciiTheme="minorHAnsi" w:hAnsiTheme="minorHAnsi"/>
          <w:sz w:val="24"/>
          <w:szCs w:val="24"/>
        </w:rPr>
        <w:t>.</w:t>
      </w:r>
    </w:p>
    <w:p w:rsidR="00530A38" w:rsidRDefault="00530A38" w:rsidP="007F51A6">
      <w:pPr>
        <w:spacing w:line="360" w:lineRule="auto"/>
        <w:jc w:val="both"/>
        <w:rPr>
          <w:rFonts w:asciiTheme="minorHAnsi" w:hAnsiTheme="minorHAnsi"/>
          <w:sz w:val="24"/>
          <w:szCs w:val="24"/>
        </w:rPr>
      </w:pPr>
    </w:p>
    <w:p w:rsidR="00690E5D" w:rsidRDefault="00690E5D" w:rsidP="00CE60E2">
      <w:pPr>
        <w:jc w:val="both"/>
        <w:rPr>
          <w:rFonts w:asciiTheme="minorHAnsi" w:hAnsiTheme="minorHAnsi"/>
          <w:b/>
          <w:bCs/>
          <w:color w:val="365F91"/>
          <w:sz w:val="28"/>
          <w:szCs w:val="28"/>
        </w:rPr>
      </w:pPr>
    </w:p>
    <w:p w:rsidR="000372DB" w:rsidRPr="00CE60E2" w:rsidRDefault="000372DB" w:rsidP="00CE60E2">
      <w:pPr>
        <w:jc w:val="both"/>
        <w:rPr>
          <w:rFonts w:asciiTheme="minorHAnsi" w:hAnsiTheme="minorHAnsi"/>
          <w:b/>
          <w:bCs/>
          <w:color w:val="365F91"/>
          <w:sz w:val="28"/>
          <w:szCs w:val="28"/>
        </w:rPr>
      </w:pPr>
      <w:r w:rsidRPr="00CE60E2">
        <w:rPr>
          <w:rFonts w:asciiTheme="minorHAnsi" w:hAnsiTheme="minorHAnsi"/>
          <w:b/>
          <w:bCs/>
          <w:color w:val="365F91"/>
          <w:sz w:val="28"/>
          <w:szCs w:val="28"/>
        </w:rPr>
        <w:t>Prostředí</w:t>
      </w:r>
    </w:p>
    <w:p w:rsidR="000372DB" w:rsidRPr="000372DB" w:rsidRDefault="000372DB" w:rsidP="00065D2D">
      <w:pPr>
        <w:spacing w:line="360" w:lineRule="auto"/>
        <w:jc w:val="both"/>
        <w:rPr>
          <w:rFonts w:asciiTheme="minorHAnsi" w:hAnsiTheme="minorHAnsi"/>
          <w:b/>
          <w:sz w:val="24"/>
          <w:szCs w:val="24"/>
        </w:rPr>
      </w:pPr>
      <w:r w:rsidRPr="000372DB">
        <w:rPr>
          <w:rFonts w:asciiTheme="minorHAnsi" w:hAnsiTheme="minorHAnsi"/>
          <w:b/>
          <w:sz w:val="24"/>
          <w:szCs w:val="24"/>
        </w:rPr>
        <w:t xml:space="preserve">Testovací prostředí SDAT </w:t>
      </w:r>
    </w:p>
    <w:p w:rsidR="000372DB" w:rsidRPr="000372DB" w:rsidRDefault="00785D7E" w:rsidP="00065D2D">
      <w:pPr>
        <w:pStyle w:val="Odstavecseseznamem"/>
        <w:numPr>
          <w:ilvl w:val="0"/>
          <w:numId w:val="6"/>
        </w:numPr>
        <w:spacing w:after="200" w:line="360" w:lineRule="auto"/>
        <w:contextualSpacing/>
        <w:jc w:val="both"/>
        <w:rPr>
          <w:rFonts w:asciiTheme="minorHAnsi" w:hAnsiTheme="minorHAnsi"/>
          <w:sz w:val="24"/>
          <w:szCs w:val="24"/>
        </w:rPr>
      </w:pPr>
      <w:hyperlink r:id="rId7" w:history="1">
        <w:r w:rsidR="000372DB" w:rsidRPr="000372DB">
          <w:rPr>
            <w:rStyle w:val="Hypertextovodkaz"/>
            <w:rFonts w:asciiTheme="minorHAnsi" w:hAnsiTheme="minorHAnsi"/>
            <w:sz w:val="24"/>
            <w:szCs w:val="24"/>
          </w:rPr>
          <w:t>https://sdatt.cnb.cz/sdat_ext/</w:t>
        </w:r>
      </w:hyperlink>
      <w:r w:rsidR="000372DB" w:rsidRPr="000372DB">
        <w:rPr>
          <w:rFonts w:asciiTheme="minorHAnsi" w:hAnsiTheme="minorHAnsi"/>
          <w:sz w:val="24"/>
          <w:szCs w:val="24"/>
        </w:rPr>
        <w:t xml:space="preserve"> - externí portál</w:t>
      </w:r>
    </w:p>
    <w:p w:rsidR="000372DB" w:rsidRPr="000372DB" w:rsidRDefault="000372DB" w:rsidP="00065D2D">
      <w:pPr>
        <w:pStyle w:val="Odstavecseseznamem"/>
        <w:numPr>
          <w:ilvl w:val="0"/>
          <w:numId w:val="6"/>
        </w:numPr>
        <w:spacing w:after="200" w:line="360" w:lineRule="auto"/>
        <w:contextualSpacing/>
        <w:jc w:val="both"/>
        <w:rPr>
          <w:rFonts w:asciiTheme="minorHAnsi" w:hAnsiTheme="minorHAnsi"/>
          <w:sz w:val="24"/>
          <w:szCs w:val="24"/>
        </w:rPr>
      </w:pPr>
      <w:r w:rsidRPr="000372DB">
        <w:rPr>
          <w:rFonts w:asciiTheme="minorHAnsi" w:hAnsiTheme="minorHAnsi"/>
          <w:sz w:val="24"/>
          <w:szCs w:val="24"/>
        </w:rPr>
        <w:t>https://sdatt.cnb.cz/sdat_ws/ - webové služby</w:t>
      </w:r>
    </w:p>
    <w:p w:rsidR="00987F9A" w:rsidRDefault="00987F9A" w:rsidP="00CE60E2">
      <w:pPr>
        <w:jc w:val="both"/>
        <w:rPr>
          <w:rFonts w:asciiTheme="minorHAnsi" w:hAnsiTheme="minorHAnsi"/>
          <w:b/>
          <w:bCs/>
          <w:color w:val="365F91"/>
          <w:sz w:val="28"/>
          <w:szCs w:val="28"/>
        </w:rPr>
      </w:pPr>
    </w:p>
    <w:p w:rsidR="000372DB" w:rsidRPr="00CE60E2" w:rsidRDefault="000372DB" w:rsidP="00CE60E2">
      <w:pPr>
        <w:jc w:val="both"/>
        <w:rPr>
          <w:rFonts w:asciiTheme="minorHAnsi" w:hAnsiTheme="minorHAnsi"/>
          <w:b/>
          <w:bCs/>
          <w:color w:val="365F91"/>
          <w:sz w:val="28"/>
          <w:szCs w:val="28"/>
        </w:rPr>
      </w:pPr>
      <w:r w:rsidRPr="00CE60E2">
        <w:rPr>
          <w:rFonts w:asciiTheme="minorHAnsi" w:hAnsiTheme="minorHAnsi"/>
          <w:b/>
          <w:bCs/>
          <w:color w:val="365F91"/>
          <w:sz w:val="28"/>
          <w:szCs w:val="28"/>
        </w:rPr>
        <w:lastRenderedPageBreak/>
        <w:t>Doporučený postup</w:t>
      </w:r>
    </w:p>
    <w:p w:rsidR="000372DB" w:rsidRPr="000372DB" w:rsidRDefault="000372DB" w:rsidP="00065D2D">
      <w:pPr>
        <w:spacing w:line="360" w:lineRule="auto"/>
        <w:jc w:val="both"/>
        <w:rPr>
          <w:rFonts w:asciiTheme="minorHAnsi" w:hAnsiTheme="minorHAnsi"/>
          <w:sz w:val="24"/>
          <w:szCs w:val="24"/>
        </w:rPr>
      </w:pPr>
      <w:r w:rsidRPr="000372DB">
        <w:rPr>
          <w:rFonts w:asciiTheme="minorHAnsi" w:hAnsiTheme="minorHAnsi"/>
          <w:sz w:val="24"/>
          <w:szCs w:val="24"/>
        </w:rPr>
        <w:t xml:space="preserve">Doporučujeme si přes aplikaci SDAT zkontrolovat, zda uživatelé (minimálně jeden za vykazující osobu) má nastavenou roli „Věcný správce“. Tato role umožňuje danému uživateli zasílat vstupní zprávy do systému SDAT, zároveň bude získávat informace o výsledku zpracování prostřednictvím protokolů. Role „Věcný správce“ může být nastavena u více uživatelů. </w:t>
      </w:r>
    </w:p>
    <w:p w:rsidR="000372DB" w:rsidRPr="000372DB" w:rsidRDefault="000372DB" w:rsidP="00065D2D">
      <w:pPr>
        <w:spacing w:line="360" w:lineRule="auto"/>
        <w:jc w:val="both"/>
        <w:rPr>
          <w:rFonts w:asciiTheme="minorHAnsi" w:hAnsiTheme="minorHAnsi"/>
          <w:sz w:val="24"/>
          <w:szCs w:val="24"/>
        </w:rPr>
      </w:pPr>
      <w:r w:rsidRPr="000372DB">
        <w:rPr>
          <w:rFonts w:asciiTheme="minorHAnsi" w:hAnsiTheme="minorHAnsi"/>
          <w:sz w:val="24"/>
          <w:szCs w:val="24"/>
        </w:rPr>
        <w:t xml:space="preserve">V případě, že plánujete </w:t>
      </w:r>
      <w:r w:rsidRPr="000372DB">
        <w:rPr>
          <w:rFonts w:asciiTheme="minorHAnsi" w:hAnsiTheme="minorHAnsi"/>
          <w:b/>
          <w:sz w:val="24"/>
          <w:szCs w:val="24"/>
        </w:rPr>
        <w:t>vykazovat pomocí webových služeb</w:t>
      </w:r>
      <w:r w:rsidRPr="000372DB">
        <w:rPr>
          <w:rFonts w:asciiTheme="minorHAnsi" w:hAnsiTheme="minorHAnsi"/>
          <w:sz w:val="24"/>
          <w:szCs w:val="24"/>
        </w:rPr>
        <w:t>, doporučujeme postupovat následovně:</w:t>
      </w:r>
    </w:p>
    <w:p w:rsidR="000372DB" w:rsidRPr="000372DB" w:rsidRDefault="000372DB" w:rsidP="00065D2D">
      <w:pPr>
        <w:pStyle w:val="Odstavecseseznamem"/>
        <w:numPr>
          <w:ilvl w:val="0"/>
          <w:numId w:val="7"/>
        </w:numPr>
        <w:spacing w:after="200" w:line="360" w:lineRule="auto"/>
        <w:contextualSpacing/>
        <w:jc w:val="both"/>
        <w:rPr>
          <w:rFonts w:asciiTheme="minorHAnsi" w:hAnsiTheme="minorHAnsi"/>
          <w:sz w:val="24"/>
          <w:szCs w:val="24"/>
        </w:rPr>
      </w:pPr>
      <w:r w:rsidRPr="000372DB">
        <w:rPr>
          <w:rFonts w:asciiTheme="minorHAnsi" w:hAnsiTheme="minorHAnsi"/>
          <w:sz w:val="24"/>
          <w:szCs w:val="24"/>
        </w:rPr>
        <w:t>Ověřit schopnost komunikace s webovými službami.</w:t>
      </w:r>
    </w:p>
    <w:p w:rsidR="000372DB" w:rsidRPr="000372DB" w:rsidRDefault="000372DB" w:rsidP="00065D2D">
      <w:pPr>
        <w:pStyle w:val="Odstavecseseznamem"/>
        <w:numPr>
          <w:ilvl w:val="0"/>
          <w:numId w:val="7"/>
        </w:numPr>
        <w:spacing w:after="200" w:line="360" w:lineRule="auto"/>
        <w:contextualSpacing/>
        <w:jc w:val="both"/>
        <w:rPr>
          <w:rFonts w:asciiTheme="minorHAnsi" w:hAnsiTheme="minorHAnsi"/>
          <w:sz w:val="24"/>
          <w:szCs w:val="24"/>
        </w:rPr>
      </w:pPr>
      <w:r w:rsidRPr="000372DB">
        <w:rPr>
          <w:rFonts w:asciiTheme="minorHAnsi" w:hAnsiTheme="minorHAnsi"/>
          <w:sz w:val="24"/>
          <w:szCs w:val="24"/>
        </w:rPr>
        <w:t xml:space="preserve">Ověřit schopnost sestavit a zaslat vstupní zprávu, která projde formálními, formátovými a </w:t>
      </w:r>
      <w:proofErr w:type="spellStart"/>
      <w:r w:rsidRPr="000372DB">
        <w:rPr>
          <w:rFonts w:asciiTheme="minorHAnsi" w:hAnsiTheme="minorHAnsi"/>
          <w:sz w:val="24"/>
          <w:szCs w:val="24"/>
        </w:rPr>
        <w:t>jednovýkazovými</w:t>
      </w:r>
      <w:proofErr w:type="spellEnd"/>
      <w:r w:rsidRPr="000372DB">
        <w:rPr>
          <w:rFonts w:asciiTheme="minorHAnsi" w:hAnsiTheme="minorHAnsi"/>
          <w:sz w:val="24"/>
          <w:szCs w:val="24"/>
        </w:rPr>
        <w:t xml:space="preserve"> kontrolami.</w:t>
      </w:r>
    </w:p>
    <w:p w:rsidR="000372DB" w:rsidRPr="000372DB" w:rsidRDefault="000372DB" w:rsidP="00065D2D">
      <w:pPr>
        <w:pStyle w:val="Odstavecseseznamem"/>
        <w:numPr>
          <w:ilvl w:val="0"/>
          <w:numId w:val="7"/>
        </w:numPr>
        <w:spacing w:after="200" w:line="360" w:lineRule="auto"/>
        <w:contextualSpacing/>
        <w:jc w:val="both"/>
        <w:rPr>
          <w:rFonts w:asciiTheme="minorHAnsi" w:hAnsiTheme="minorHAnsi"/>
          <w:sz w:val="24"/>
          <w:szCs w:val="24"/>
        </w:rPr>
      </w:pPr>
      <w:r w:rsidRPr="000372DB">
        <w:rPr>
          <w:rFonts w:asciiTheme="minorHAnsi" w:hAnsiTheme="minorHAnsi"/>
          <w:sz w:val="24"/>
          <w:szCs w:val="24"/>
        </w:rPr>
        <w:t xml:space="preserve">Ověřit schopnost získat informaci (v podobě protokolu) o výsledku zpracování vstupní zprávy a v ní obsaženého nebo obsažených vydání.  </w:t>
      </w:r>
    </w:p>
    <w:p w:rsidR="000372DB" w:rsidRPr="000372DB" w:rsidRDefault="000372DB" w:rsidP="00065D2D">
      <w:pPr>
        <w:spacing w:line="360" w:lineRule="auto"/>
        <w:jc w:val="both"/>
        <w:rPr>
          <w:rFonts w:asciiTheme="minorHAnsi" w:hAnsiTheme="minorHAnsi"/>
          <w:sz w:val="24"/>
          <w:szCs w:val="24"/>
        </w:rPr>
      </w:pPr>
      <w:r w:rsidRPr="000372DB">
        <w:rPr>
          <w:rFonts w:asciiTheme="minorHAnsi" w:hAnsiTheme="minorHAnsi"/>
          <w:sz w:val="24"/>
          <w:szCs w:val="24"/>
        </w:rPr>
        <w:t xml:space="preserve">Výše uvedené kroky jsou s příklady popsány v dokumentu </w:t>
      </w:r>
      <w:hyperlink r:id="rId8" w:history="1">
        <w:r w:rsidRPr="000372DB">
          <w:rPr>
            <w:rStyle w:val="Hypertextovodkaz"/>
            <w:rFonts w:asciiTheme="minorHAnsi" w:hAnsiTheme="minorHAnsi"/>
            <w:sz w:val="24"/>
            <w:szCs w:val="24"/>
          </w:rPr>
          <w:t>Testování webových služeb</w:t>
        </w:r>
      </w:hyperlink>
      <w:r w:rsidRPr="000372DB">
        <w:rPr>
          <w:rFonts w:asciiTheme="minorHAnsi" w:hAnsiTheme="minorHAnsi"/>
          <w:sz w:val="24"/>
          <w:szCs w:val="24"/>
        </w:rPr>
        <w:t xml:space="preserve">. Příklady demonstrované na výkazu CEUSIFE10 jsou </w:t>
      </w:r>
      <w:proofErr w:type="spellStart"/>
      <w:r w:rsidRPr="000372DB">
        <w:rPr>
          <w:rFonts w:asciiTheme="minorHAnsi" w:hAnsiTheme="minorHAnsi"/>
          <w:sz w:val="24"/>
          <w:szCs w:val="24"/>
        </w:rPr>
        <w:t>replikovatelné</w:t>
      </w:r>
      <w:proofErr w:type="spellEnd"/>
      <w:r w:rsidRPr="000372DB">
        <w:rPr>
          <w:rFonts w:asciiTheme="minorHAnsi" w:hAnsiTheme="minorHAnsi"/>
          <w:sz w:val="24"/>
          <w:szCs w:val="24"/>
        </w:rPr>
        <w:t xml:space="preserve"> i pro potřeby ostatních vykazovacích rámců.</w:t>
      </w:r>
    </w:p>
    <w:p w:rsidR="000372DB" w:rsidRPr="000372DB" w:rsidRDefault="000372DB" w:rsidP="00065D2D">
      <w:pPr>
        <w:spacing w:line="360" w:lineRule="auto"/>
        <w:jc w:val="both"/>
        <w:rPr>
          <w:rFonts w:asciiTheme="minorHAnsi" w:hAnsiTheme="minorHAnsi"/>
          <w:sz w:val="24"/>
          <w:szCs w:val="24"/>
        </w:rPr>
      </w:pPr>
      <w:r w:rsidRPr="000372DB">
        <w:rPr>
          <w:rFonts w:asciiTheme="minorHAnsi" w:hAnsiTheme="minorHAnsi"/>
          <w:sz w:val="24"/>
          <w:szCs w:val="24"/>
        </w:rPr>
        <w:t xml:space="preserve">Pokud budete </w:t>
      </w:r>
      <w:r w:rsidRPr="000372DB">
        <w:rPr>
          <w:rFonts w:asciiTheme="minorHAnsi" w:hAnsiTheme="minorHAnsi"/>
          <w:b/>
          <w:sz w:val="24"/>
          <w:szCs w:val="24"/>
        </w:rPr>
        <w:t>vykazovat webovou aplikací</w:t>
      </w:r>
      <w:r w:rsidRPr="000372DB">
        <w:rPr>
          <w:rFonts w:asciiTheme="minorHAnsi" w:hAnsiTheme="minorHAnsi"/>
          <w:sz w:val="24"/>
          <w:szCs w:val="24"/>
        </w:rPr>
        <w:t xml:space="preserve">, upozorňujeme, že funkcionalita umožňující importovat data z formátu </w:t>
      </w:r>
      <w:proofErr w:type="spellStart"/>
      <w:r w:rsidRPr="000372DB">
        <w:rPr>
          <w:rFonts w:asciiTheme="minorHAnsi" w:hAnsiTheme="minorHAnsi"/>
          <w:sz w:val="24"/>
          <w:szCs w:val="24"/>
        </w:rPr>
        <w:t>excel</w:t>
      </w:r>
      <w:proofErr w:type="spellEnd"/>
      <w:r w:rsidRPr="000372DB">
        <w:rPr>
          <w:rFonts w:asciiTheme="minorHAnsi" w:hAnsiTheme="minorHAnsi"/>
          <w:sz w:val="24"/>
          <w:szCs w:val="24"/>
        </w:rPr>
        <w:t xml:space="preserve">, vyžaduje použití </w:t>
      </w:r>
      <w:proofErr w:type="spellStart"/>
      <w:r w:rsidRPr="000372DB">
        <w:rPr>
          <w:rFonts w:asciiTheme="minorHAnsi" w:hAnsiTheme="minorHAnsi"/>
          <w:sz w:val="24"/>
          <w:szCs w:val="24"/>
        </w:rPr>
        <w:t>excelu</w:t>
      </w:r>
      <w:proofErr w:type="spellEnd"/>
      <w:r w:rsidRPr="000372DB">
        <w:rPr>
          <w:rFonts w:asciiTheme="minorHAnsi" w:hAnsiTheme="minorHAnsi"/>
          <w:sz w:val="24"/>
          <w:szCs w:val="24"/>
        </w:rPr>
        <w:t xml:space="preserve"> získaného z aplikace SDAT (tlačítko export pro import). </w:t>
      </w:r>
      <w:hyperlink r:id="rId9" w:history="1">
        <w:r w:rsidRPr="000372DB">
          <w:rPr>
            <w:rStyle w:val="Hypertextovodkaz"/>
            <w:rFonts w:asciiTheme="minorHAnsi" w:hAnsiTheme="minorHAnsi"/>
            <w:sz w:val="24"/>
            <w:szCs w:val="24"/>
          </w:rPr>
          <w:t>Uživatelská dokumentace</w:t>
        </w:r>
      </w:hyperlink>
      <w:r w:rsidRPr="000372DB">
        <w:rPr>
          <w:rFonts w:asciiTheme="minorHAnsi" w:hAnsiTheme="minorHAnsi"/>
          <w:sz w:val="24"/>
          <w:szCs w:val="24"/>
        </w:rPr>
        <w:t xml:space="preserve"> je dostupná v aplikaci.</w:t>
      </w:r>
    </w:p>
    <w:p w:rsidR="000372DB" w:rsidRDefault="000372DB" w:rsidP="00D61E0D">
      <w:pPr>
        <w:spacing w:line="360" w:lineRule="auto"/>
        <w:jc w:val="both"/>
        <w:rPr>
          <w:sz w:val="24"/>
          <w:szCs w:val="24"/>
        </w:rPr>
      </w:pPr>
    </w:p>
    <w:p w:rsidR="0036431D" w:rsidRDefault="0036431D" w:rsidP="00D61E0D">
      <w:pPr>
        <w:spacing w:line="360" w:lineRule="auto"/>
        <w:jc w:val="both"/>
        <w:rPr>
          <w:sz w:val="24"/>
          <w:szCs w:val="24"/>
        </w:rPr>
      </w:pPr>
      <w:r>
        <w:rPr>
          <w:sz w:val="24"/>
          <w:szCs w:val="24"/>
        </w:rPr>
        <w:t xml:space="preserve">V případě vykazování výkazu </w:t>
      </w:r>
      <w:r w:rsidRPr="00785D7E">
        <w:rPr>
          <w:b/>
          <w:sz w:val="24"/>
          <w:szCs w:val="24"/>
        </w:rPr>
        <w:t>CSDR09</w:t>
      </w:r>
      <w:r>
        <w:rPr>
          <w:sz w:val="24"/>
          <w:szCs w:val="24"/>
        </w:rPr>
        <w:t xml:space="preserve"> je povolen pouze formát </w:t>
      </w:r>
      <w:r w:rsidRPr="00785D7E">
        <w:rPr>
          <w:b/>
          <w:sz w:val="24"/>
          <w:szCs w:val="24"/>
        </w:rPr>
        <w:t>XML ISO20022</w:t>
      </w:r>
      <w:r>
        <w:rPr>
          <w:sz w:val="24"/>
          <w:szCs w:val="24"/>
        </w:rPr>
        <w:t xml:space="preserve"> a </w:t>
      </w:r>
      <w:bookmarkStart w:id="0" w:name="_GoBack"/>
      <w:r w:rsidRPr="00785D7E">
        <w:rPr>
          <w:b/>
          <w:sz w:val="24"/>
          <w:szCs w:val="24"/>
        </w:rPr>
        <w:t>vykazovaní je specifické</w:t>
      </w:r>
      <w:bookmarkEnd w:id="0"/>
      <w:r>
        <w:rPr>
          <w:sz w:val="24"/>
          <w:szCs w:val="24"/>
        </w:rPr>
        <w:t xml:space="preserve"> – viz </w:t>
      </w:r>
      <w:r w:rsidR="00160856">
        <w:rPr>
          <w:sz w:val="24"/>
          <w:szCs w:val="24"/>
        </w:rPr>
        <w:t xml:space="preserve">kapitola </w:t>
      </w:r>
      <w:hyperlink r:id="rId10" w:history="1">
        <w:r w:rsidR="00160856" w:rsidRPr="00160856">
          <w:rPr>
            <w:rStyle w:val="Hypertextovodkaz"/>
            <w:sz w:val="24"/>
            <w:szCs w:val="24"/>
          </w:rPr>
          <w:t>4 dokumentu</w:t>
        </w:r>
      </w:hyperlink>
      <w:r>
        <w:rPr>
          <w:sz w:val="24"/>
          <w:szCs w:val="24"/>
        </w:rPr>
        <w:t>.</w:t>
      </w:r>
    </w:p>
    <w:p w:rsidR="007E1F76" w:rsidRDefault="007E1F76" w:rsidP="00D61E0D">
      <w:pPr>
        <w:spacing w:line="360" w:lineRule="auto"/>
        <w:jc w:val="both"/>
        <w:rPr>
          <w:sz w:val="24"/>
          <w:szCs w:val="24"/>
        </w:rPr>
      </w:pPr>
    </w:p>
    <w:p w:rsidR="007F51A6" w:rsidRPr="00CE60E2" w:rsidRDefault="007F51A6" w:rsidP="00CE60E2">
      <w:pPr>
        <w:jc w:val="both"/>
        <w:rPr>
          <w:rFonts w:asciiTheme="minorHAnsi" w:hAnsiTheme="minorHAnsi"/>
          <w:b/>
          <w:bCs/>
          <w:color w:val="365F91"/>
          <w:sz w:val="28"/>
          <w:szCs w:val="28"/>
        </w:rPr>
      </w:pPr>
      <w:r w:rsidRPr="00CE60E2">
        <w:rPr>
          <w:rFonts w:asciiTheme="minorHAnsi" w:hAnsiTheme="minorHAnsi"/>
          <w:b/>
          <w:bCs/>
          <w:color w:val="365F91"/>
          <w:sz w:val="28"/>
          <w:szCs w:val="28"/>
        </w:rPr>
        <w:t>Problematika podepisování</w:t>
      </w:r>
    </w:p>
    <w:p w:rsidR="00E53CAC" w:rsidRDefault="007F51A6" w:rsidP="00D61E0D">
      <w:pPr>
        <w:spacing w:line="360" w:lineRule="auto"/>
        <w:jc w:val="both"/>
        <w:rPr>
          <w:sz w:val="24"/>
          <w:szCs w:val="24"/>
        </w:rPr>
      </w:pPr>
      <w:r w:rsidRPr="007F51A6">
        <w:rPr>
          <w:sz w:val="24"/>
          <w:szCs w:val="24"/>
        </w:rPr>
        <w:t xml:space="preserve">Informace o tom, zda je výkaz podepisován, je k dispozici jako atribut každého jednotlivého výkazu (viz webová aplikace SDAT, část Metodické informace - Výkazy, nebo webová služba </w:t>
      </w:r>
      <w:proofErr w:type="spellStart"/>
      <w:r w:rsidRPr="007F51A6">
        <w:rPr>
          <w:sz w:val="24"/>
          <w:szCs w:val="24"/>
        </w:rPr>
        <w:t>ctiVykaz</w:t>
      </w:r>
      <w:proofErr w:type="spellEnd"/>
      <w:r w:rsidRPr="007F51A6">
        <w:rPr>
          <w:sz w:val="24"/>
          <w:szCs w:val="24"/>
        </w:rPr>
        <w:t>). Podpis je možné vytvořit libovolným nástrojem, pokud budou splněny náležitosti elektronického podpisu (viz popis v technické specifikaci). Požadovaný podpis lze rovněž vytvořit pomocí uživatelského nástroje, který ČNB poskytuje.</w:t>
      </w:r>
    </w:p>
    <w:p w:rsidR="007F51A6" w:rsidRDefault="007F51A6" w:rsidP="00D61E0D">
      <w:pPr>
        <w:spacing w:line="360" w:lineRule="auto"/>
        <w:jc w:val="both"/>
        <w:rPr>
          <w:sz w:val="24"/>
          <w:szCs w:val="24"/>
        </w:rPr>
      </w:pPr>
    </w:p>
    <w:p w:rsidR="007F51A6" w:rsidRPr="00CE60E2" w:rsidRDefault="007F51A6" w:rsidP="00CE60E2">
      <w:pPr>
        <w:jc w:val="both"/>
        <w:rPr>
          <w:rFonts w:asciiTheme="minorHAnsi" w:hAnsiTheme="minorHAnsi"/>
          <w:b/>
          <w:bCs/>
          <w:color w:val="365F91"/>
          <w:sz w:val="28"/>
          <w:szCs w:val="28"/>
        </w:rPr>
      </w:pPr>
      <w:r w:rsidRPr="00CE60E2">
        <w:rPr>
          <w:rFonts w:asciiTheme="minorHAnsi" w:hAnsiTheme="minorHAnsi"/>
          <w:b/>
          <w:bCs/>
          <w:color w:val="365F91"/>
          <w:sz w:val="28"/>
          <w:szCs w:val="28"/>
        </w:rPr>
        <w:t>Dokumentace, informace, aktuality</w:t>
      </w:r>
    </w:p>
    <w:p w:rsidR="007F51A6" w:rsidRPr="00065D2D" w:rsidRDefault="007F51A6" w:rsidP="00065D2D">
      <w:pPr>
        <w:pStyle w:val="Odstavecseseznamem"/>
        <w:numPr>
          <w:ilvl w:val="0"/>
          <w:numId w:val="9"/>
        </w:numPr>
        <w:spacing w:after="200" w:line="360" w:lineRule="auto"/>
        <w:contextualSpacing/>
        <w:jc w:val="both"/>
        <w:rPr>
          <w:rFonts w:asciiTheme="minorHAnsi" w:hAnsiTheme="minorHAnsi"/>
          <w:sz w:val="24"/>
          <w:szCs w:val="24"/>
        </w:rPr>
      </w:pPr>
      <w:r w:rsidRPr="00065D2D">
        <w:rPr>
          <w:rFonts w:asciiTheme="minorHAnsi" w:hAnsiTheme="minorHAnsi"/>
          <w:sz w:val="24"/>
          <w:szCs w:val="24"/>
        </w:rPr>
        <w:lastRenderedPageBreak/>
        <w:t xml:space="preserve">Technická dokumentace k systému SDAT a související materiály jsou k dispozici na webu ČNB, v části </w:t>
      </w:r>
      <w:hyperlink r:id="rId11" w:history="1">
        <w:r w:rsidRPr="00065D2D">
          <w:rPr>
            <w:rStyle w:val="Hypertextovodkaz"/>
            <w:rFonts w:asciiTheme="minorHAnsi" w:hAnsiTheme="minorHAnsi"/>
            <w:sz w:val="24"/>
            <w:szCs w:val="24"/>
          </w:rPr>
          <w:t>technická specifikace SDAT</w:t>
        </w:r>
      </w:hyperlink>
      <w:r w:rsidRPr="00065D2D">
        <w:rPr>
          <w:rFonts w:asciiTheme="minorHAnsi" w:hAnsiTheme="minorHAnsi"/>
          <w:sz w:val="24"/>
          <w:szCs w:val="24"/>
        </w:rPr>
        <w:t>.</w:t>
      </w:r>
    </w:p>
    <w:p w:rsidR="007F51A6" w:rsidRPr="00065D2D" w:rsidRDefault="007F51A6" w:rsidP="00065D2D">
      <w:pPr>
        <w:pStyle w:val="Odstavecseseznamem"/>
        <w:numPr>
          <w:ilvl w:val="0"/>
          <w:numId w:val="9"/>
        </w:numPr>
        <w:spacing w:after="200" w:line="360" w:lineRule="auto"/>
        <w:contextualSpacing/>
        <w:jc w:val="both"/>
        <w:rPr>
          <w:rStyle w:val="Hypertextovodkaz"/>
          <w:rFonts w:asciiTheme="minorHAnsi" w:hAnsiTheme="minorHAnsi"/>
          <w:color w:val="auto"/>
          <w:sz w:val="24"/>
          <w:szCs w:val="24"/>
          <w:u w:val="none"/>
        </w:rPr>
      </w:pPr>
      <w:r w:rsidRPr="00065D2D">
        <w:rPr>
          <w:rFonts w:asciiTheme="minorHAnsi" w:hAnsiTheme="minorHAnsi"/>
          <w:sz w:val="24"/>
          <w:szCs w:val="24"/>
        </w:rPr>
        <w:t xml:space="preserve">Aktuality, případné změny jsou avizovány v části Aktuality </w:t>
      </w:r>
      <w:hyperlink r:id="rId12" w:history="1">
        <w:r w:rsidRPr="00065D2D">
          <w:rPr>
            <w:rStyle w:val="Hypertextovodkaz"/>
            <w:rFonts w:asciiTheme="minorHAnsi" w:hAnsiTheme="minorHAnsi"/>
            <w:sz w:val="24"/>
            <w:szCs w:val="24"/>
          </w:rPr>
          <w:t>na hlavní stránce SDAT na webu ČNB</w:t>
        </w:r>
      </w:hyperlink>
      <w:r w:rsidRPr="00065D2D">
        <w:rPr>
          <w:rStyle w:val="Hypertextovodkaz"/>
          <w:rFonts w:asciiTheme="minorHAnsi" w:hAnsiTheme="minorHAnsi"/>
          <w:sz w:val="24"/>
          <w:szCs w:val="24"/>
        </w:rPr>
        <w:t>.</w:t>
      </w:r>
    </w:p>
    <w:p w:rsidR="007F51A6" w:rsidRPr="00862462" w:rsidRDefault="007F51A6" w:rsidP="00065D2D">
      <w:pPr>
        <w:pStyle w:val="Odstavecseseznamem"/>
        <w:numPr>
          <w:ilvl w:val="0"/>
          <w:numId w:val="9"/>
        </w:numPr>
        <w:spacing w:after="200" w:line="360" w:lineRule="auto"/>
        <w:contextualSpacing/>
        <w:jc w:val="both"/>
        <w:rPr>
          <w:rFonts w:asciiTheme="minorHAnsi" w:hAnsiTheme="minorHAnsi"/>
          <w:sz w:val="24"/>
          <w:szCs w:val="24"/>
        </w:rPr>
      </w:pPr>
      <w:r w:rsidRPr="00862462">
        <w:rPr>
          <w:rFonts w:asciiTheme="minorHAnsi" w:hAnsiTheme="minorHAnsi"/>
          <w:sz w:val="24"/>
          <w:szCs w:val="24"/>
        </w:rPr>
        <w:t>Provozní informace jsou rovněž zveřejňovány na titulní stránce aplikace SDAT.</w:t>
      </w:r>
    </w:p>
    <w:p w:rsidR="0018672B" w:rsidRDefault="0018672B" w:rsidP="00CE60E2">
      <w:pPr>
        <w:jc w:val="both"/>
        <w:rPr>
          <w:rFonts w:asciiTheme="minorHAnsi" w:hAnsiTheme="minorHAnsi"/>
          <w:b/>
          <w:bCs/>
          <w:color w:val="365F91"/>
          <w:sz w:val="28"/>
          <w:szCs w:val="28"/>
        </w:rPr>
      </w:pPr>
    </w:p>
    <w:p w:rsidR="007F51A6" w:rsidRPr="00CE60E2" w:rsidRDefault="007F51A6" w:rsidP="00CE60E2">
      <w:pPr>
        <w:jc w:val="both"/>
        <w:rPr>
          <w:rFonts w:asciiTheme="minorHAnsi" w:hAnsiTheme="minorHAnsi"/>
          <w:b/>
          <w:bCs/>
          <w:color w:val="365F91"/>
          <w:sz w:val="28"/>
          <w:szCs w:val="28"/>
        </w:rPr>
      </w:pPr>
      <w:r w:rsidRPr="00CE60E2">
        <w:rPr>
          <w:rFonts w:asciiTheme="minorHAnsi" w:hAnsiTheme="minorHAnsi"/>
          <w:b/>
          <w:bCs/>
          <w:color w:val="365F91"/>
          <w:sz w:val="28"/>
          <w:szCs w:val="28"/>
        </w:rPr>
        <w:t xml:space="preserve">SDAT </w:t>
      </w:r>
      <w:proofErr w:type="spellStart"/>
      <w:r w:rsidRPr="00CE60E2">
        <w:rPr>
          <w:rFonts w:asciiTheme="minorHAnsi" w:hAnsiTheme="minorHAnsi"/>
          <w:b/>
          <w:bCs/>
          <w:color w:val="365F91"/>
          <w:sz w:val="28"/>
          <w:szCs w:val="28"/>
        </w:rPr>
        <w:t>helpdesk</w:t>
      </w:r>
      <w:proofErr w:type="spellEnd"/>
    </w:p>
    <w:p w:rsidR="007F51A6" w:rsidRPr="00065D2D" w:rsidRDefault="007F51A6" w:rsidP="00065D2D">
      <w:pPr>
        <w:spacing w:line="360" w:lineRule="auto"/>
        <w:jc w:val="both"/>
        <w:rPr>
          <w:rFonts w:asciiTheme="minorHAnsi" w:hAnsiTheme="minorHAnsi"/>
          <w:sz w:val="24"/>
          <w:szCs w:val="24"/>
        </w:rPr>
      </w:pPr>
      <w:r w:rsidRPr="00065D2D">
        <w:rPr>
          <w:rFonts w:asciiTheme="minorHAnsi" w:hAnsiTheme="minorHAnsi"/>
          <w:sz w:val="24"/>
          <w:szCs w:val="24"/>
        </w:rPr>
        <w:t xml:space="preserve">V případě potíží a dotazů se na nás obraťte prostřednictvím emailu </w:t>
      </w:r>
      <w:hyperlink r:id="rId13" w:history="1">
        <w:r w:rsidRPr="00065D2D">
          <w:rPr>
            <w:rStyle w:val="Hypertextovodkaz"/>
            <w:rFonts w:asciiTheme="minorHAnsi" w:hAnsiTheme="minorHAnsi"/>
            <w:sz w:val="24"/>
            <w:szCs w:val="24"/>
          </w:rPr>
          <w:t>sdat@cnb.cz</w:t>
        </w:r>
      </w:hyperlink>
      <w:r w:rsidRPr="00065D2D">
        <w:rPr>
          <w:rFonts w:asciiTheme="minorHAnsi" w:hAnsiTheme="minorHAnsi"/>
          <w:sz w:val="24"/>
          <w:szCs w:val="24"/>
        </w:rPr>
        <w:t>:</w:t>
      </w:r>
    </w:p>
    <w:p w:rsidR="007F51A6" w:rsidRPr="00065D2D" w:rsidRDefault="007F51A6" w:rsidP="00065D2D">
      <w:pPr>
        <w:pStyle w:val="Odstavecseseznamem"/>
        <w:numPr>
          <w:ilvl w:val="0"/>
          <w:numId w:val="8"/>
        </w:numPr>
        <w:spacing w:after="200" w:line="360" w:lineRule="auto"/>
        <w:contextualSpacing/>
        <w:jc w:val="both"/>
        <w:rPr>
          <w:rFonts w:asciiTheme="minorHAnsi" w:hAnsiTheme="minorHAnsi"/>
          <w:sz w:val="24"/>
          <w:szCs w:val="24"/>
        </w:rPr>
      </w:pPr>
      <w:r w:rsidRPr="00065D2D">
        <w:rPr>
          <w:rFonts w:asciiTheme="minorHAnsi" w:hAnsiTheme="minorHAnsi"/>
          <w:sz w:val="24"/>
          <w:szCs w:val="24"/>
        </w:rPr>
        <w:t xml:space="preserve">Při problémech s konektivitou (v případě WS) prověřte nejdříve, zda máte registrován platný komerční certifikát pro SSL komunikaci. V případě jeho brzké </w:t>
      </w:r>
      <w:proofErr w:type="spellStart"/>
      <w:r w:rsidRPr="00065D2D">
        <w:rPr>
          <w:rFonts w:asciiTheme="minorHAnsi" w:hAnsiTheme="minorHAnsi"/>
          <w:sz w:val="24"/>
          <w:szCs w:val="24"/>
        </w:rPr>
        <w:t>expirace</w:t>
      </w:r>
      <w:proofErr w:type="spellEnd"/>
      <w:r w:rsidRPr="00065D2D">
        <w:rPr>
          <w:rFonts w:asciiTheme="minorHAnsi" w:hAnsiTheme="minorHAnsi"/>
          <w:sz w:val="24"/>
          <w:szCs w:val="24"/>
        </w:rPr>
        <w:t xml:space="preserve"> doporučujeme řešit s předstihem.</w:t>
      </w:r>
    </w:p>
    <w:p w:rsidR="007F51A6" w:rsidRPr="00065D2D" w:rsidRDefault="007F51A6" w:rsidP="00065D2D">
      <w:pPr>
        <w:pStyle w:val="Odstavecseseznamem"/>
        <w:numPr>
          <w:ilvl w:val="0"/>
          <w:numId w:val="8"/>
        </w:numPr>
        <w:spacing w:after="200" w:line="360" w:lineRule="auto"/>
        <w:contextualSpacing/>
        <w:jc w:val="both"/>
        <w:rPr>
          <w:rFonts w:asciiTheme="minorHAnsi" w:hAnsiTheme="minorHAnsi"/>
          <w:sz w:val="24"/>
          <w:szCs w:val="24"/>
        </w:rPr>
      </w:pPr>
      <w:r w:rsidRPr="00065D2D">
        <w:rPr>
          <w:rFonts w:asciiTheme="minorHAnsi" w:hAnsiTheme="minorHAnsi"/>
          <w:sz w:val="24"/>
          <w:szCs w:val="24"/>
        </w:rPr>
        <w:t xml:space="preserve">Při problémech s webovými službami prosíme, pokud je to možné, do mailu uvést celý SOAP </w:t>
      </w:r>
      <w:proofErr w:type="spellStart"/>
      <w:r w:rsidRPr="00065D2D">
        <w:rPr>
          <w:rFonts w:asciiTheme="minorHAnsi" w:hAnsiTheme="minorHAnsi"/>
          <w:sz w:val="24"/>
          <w:szCs w:val="24"/>
        </w:rPr>
        <w:t>request</w:t>
      </w:r>
      <w:proofErr w:type="spellEnd"/>
      <w:r w:rsidRPr="00065D2D">
        <w:rPr>
          <w:rFonts w:asciiTheme="minorHAnsi" w:hAnsiTheme="minorHAnsi"/>
          <w:sz w:val="24"/>
          <w:szCs w:val="24"/>
        </w:rPr>
        <w:t>.</w:t>
      </w:r>
    </w:p>
    <w:p w:rsidR="007F51A6" w:rsidRPr="00065D2D" w:rsidRDefault="007F51A6" w:rsidP="00065D2D">
      <w:pPr>
        <w:pStyle w:val="Odstavecseseznamem"/>
        <w:numPr>
          <w:ilvl w:val="0"/>
          <w:numId w:val="8"/>
        </w:numPr>
        <w:spacing w:after="200" w:line="360" w:lineRule="auto"/>
        <w:contextualSpacing/>
        <w:jc w:val="both"/>
        <w:rPr>
          <w:rFonts w:asciiTheme="minorHAnsi" w:hAnsiTheme="minorHAnsi"/>
          <w:sz w:val="24"/>
          <w:szCs w:val="24"/>
        </w:rPr>
      </w:pPr>
      <w:r w:rsidRPr="00065D2D">
        <w:rPr>
          <w:rFonts w:asciiTheme="minorHAnsi" w:hAnsiTheme="minorHAnsi"/>
          <w:sz w:val="24"/>
          <w:szCs w:val="24"/>
        </w:rPr>
        <w:t xml:space="preserve">Podpisy vytvořené vlastním řešením je možné si před zasláním validovat pomocí na webu volně dostupné služby poskytované na stránkách Evropské komise: </w:t>
      </w:r>
      <w:hyperlink r:id="rId14" w:history="1">
        <w:r w:rsidRPr="00065D2D">
          <w:rPr>
            <w:rStyle w:val="Hypertextovodkaz"/>
            <w:rFonts w:asciiTheme="minorHAnsi" w:hAnsiTheme="minorHAnsi"/>
            <w:sz w:val="24"/>
            <w:szCs w:val="24"/>
          </w:rPr>
          <w:t>https://ec.europa.eu/cefdigital/DSS/webapp-demo/validation</w:t>
        </w:r>
      </w:hyperlink>
      <w:r w:rsidRPr="00065D2D">
        <w:rPr>
          <w:rFonts w:asciiTheme="minorHAnsi" w:hAnsiTheme="minorHAnsi"/>
          <w:sz w:val="24"/>
          <w:szCs w:val="24"/>
        </w:rPr>
        <w:t>.</w:t>
      </w:r>
    </w:p>
    <w:p w:rsidR="00914C9E" w:rsidRDefault="009767D6" w:rsidP="00914C9E">
      <w:pPr>
        <w:spacing w:line="360" w:lineRule="auto"/>
        <w:jc w:val="both"/>
        <w:rPr>
          <w:sz w:val="24"/>
          <w:szCs w:val="24"/>
        </w:rPr>
      </w:pPr>
      <w:r w:rsidRPr="009767D6">
        <w:rPr>
          <w:b/>
          <w:sz w:val="24"/>
          <w:szCs w:val="24"/>
        </w:rPr>
        <w:t>V případě dotazů k vyhodnocování kontrol výkazů se obraťte prostřednictvím emailu na</w:t>
      </w:r>
      <w:r>
        <w:rPr>
          <w:sz w:val="24"/>
          <w:szCs w:val="24"/>
        </w:rPr>
        <w:t xml:space="preserve"> </w:t>
      </w:r>
      <w:hyperlink r:id="rId15" w:history="1">
        <w:r w:rsidRPr="00B47387">
          <w:rPr>
            <w:rStyle w:val="Hypertextovodkaz"/>
            <w:sz w:val="24"/>
            <w:szCs w:val="24"/>
          </w:rPr>
          <w:t>kt.stat@cnb.cz</w:t>
        </w:r>
      </w:hyperlink>
    </w:p>
    <w:p w:rsidR="009767D6" w:rsidRDefault="009767D6" w:rsidP="00914C9E">
      <w:pPr>
        <w:spacing w:line="360" w:lineRule="auto"/>
        <w:jc w:val="both"/>
        <w:rPr>
          <w:sz w:val="24"/>
          <w:szCs w:val="24"/>
        </w:rPr>
      </w:pPr>
    </w:p>
    <w:p w:rsidR="00CD6181" w:rsidRDefault="00CD6181"/>
    <w:sectPr w:rsidR="00CD6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D379B"/>
    <w:multiLevelType w:val="hybridMultilevel"/>
    <w:tmpl w:val="E702D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6E803A2"/>
    <w:multiLevelType w:val="hybridMultilevel"/>
    <w:tmpl w:val="F6B04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F5542A6"/>
    <w:multiLevelType w:val="hybridMultilevel"/>
    <w:tmpl w:val="5C3CC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1C06ADE"/>
    <w:multiLevelType w:val="hybridMultilevel"/>
    <w:tmpl w:val="26829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BD1475"/>
    <w:multiLevelType w:val="hybridMultilevel"/>
    <w:tmpl w:val="541AE6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E271947"/>
    <w:multiLevelType w:val="hybridMultilevel"/>
    <w:tmpl w:val="2C841E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7096DFD"/>
    <w:multiLevelType w:val="hybridMultilevel"/>
    <w:tmpl w:val="BCFA7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D8A5F26"/>
    <w:multiLevelType w:val="hybridMultilevel"/>
    <w:tmpl w:val="3468F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7"/>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CC"/>
    <w:rsid w:val="000372DB"/>
    <w:rsid w:val="00060CBD"/>
    <w:rsid w:val="00065D2D"/>
    <w:rsid w:val="00077469"/>
    <w:rsid w:val="00077BCD"/>
    <w:rsid w:val="0008527C"/>
    <w:rsid w:val="00086D03"/>
    <w:rsid w:val="000945A6"/>
    <w:rsid w:val="000C6E47"/>
    <w:rsid w:val="00117DEA"/>
    <w:rsid w:val="00151C1F"/>
    <w:rsid w:val="001520B3"/>
    <w:rsid w:val="00160856"/>
    <w:rsid w:val="0018202C"/>
    <w:rsid w:val="0018365F"/>
    <w:rsid w:val="0018672B"/>
    <w:rsid w:val="001D3047"/>
    <w:rsid w:val="001F4B2A"/>
    <w:rsid w:val="00242061"/>
    <w:rsid w:val="002513B0"/>
    <w:rsid w:val="00277B32"/>
    <w:rsid w:val="002814F1"/>
    <w:rsid w:val="00286C6B"/>
    <w:rsid w:val="0028789B"/>
    <w:rsid w:val="002D16F7"/>
    <w:rsid w:val="002D714A"/>
    <w:rsid w:val="002E4839"/>
    <w:rsid w:val="00315305"/>
    <w:rsid w:val="00333601"/>
    <w:rsid w:val="0036431D"/>
    <w:rsid w:val="003B12CD"/>
    <w:rsid w:val="00456848"/>
    <w:rsid w:val="00473686"/>
    <w:rsid w:val="004E3F68"/>
    <w:rsid w:val="005265B9"/>
    <w:rsid w:val="00530A38"/>
    <w:rsid w:val="005520A6"/>
    <w:rsid w:val="00576253"/>
    <w:rsid w:val="00580DFD"/>
    <w:rsid w:val="0058200A"/>
    <w:rsid w:val="00590C78"/>
    <w:rsid w:val="005C3632"/>
    <w:rsid w:val="005C7555"/>
    <w:rsid w:val="006224BB"/>
    <w:rsid w:val="00690E5D"/>
    <w:rsid w:val="006F7C10"/>
    <w:rsid w:val="00707B2D"/>
    <w:rsid w:val="00712439"/>
    <w:rsid w:val="00726923"/>
    <w:rsid w:val="00735BBA"/>
    <w:rsid w:val="00745CF9"/>
    <w:rsid w:val="00775387"/>
    <w:rsid w:val="00785D7E"/>
    <w:rsid w:val="0079531C"/>
    <w:rsid w:val="007B4B1F"/>
    <w:rsid w:val="007D2A50"/>
    <w:rsid w:val="007D45BE"/>
    <w:rsid w:val="007E1F76"/>
    <w:rsid w:val="007F31A9"/>
    <w:rsid w:val="007F51A6"/>
    <w:rsid w:val="00814D7A"/>
    <w:rsid w:val="00862462"/>
    <w:rsid w:val="008A5E40"/>
    <w:rsid w:val="008E3625"/>
    <w:rsid w:val="00914C9E"/>
    <w:rsid w:val="009429E6"/>
    <w:rsid w:val="009767D6"/>
    <w:rsid w:val="00987F9A"/>
    <w:rsid w:val="009B1A91"/>
    <w:rsid w:val="009C1E25"/>
    <w:rsid w:val="009D395C"/>
    <w:rsid w:val="009E3C0D"/>
    <w:rsid w:val="00A00D1B"/>
    <w:rsid w:val="00A24F61"/>
    <w:rsid w:val="00A46954"/>
    <w:rsid w:val="00A51991"/>
    <w:rsid w:val="00AD711B"/>
    <w:rsid w:val="00AE102F"/>
    <w:rsid w:val="00AE494B"/>
    <w:rsid w:val="00B00461"/>
    <w:rsid w:val="00B13A25"/>
    <w:rsid w:val="00B510B5"/>
    <w:rsid w:val="00B529CF"/>
    <w:rsid w:val="00B5554D"/>
    <w:rsid w:val="00B639CC"/>
    <w:rsid w:val="00B743D0"/>
    <w:rsid w:val="00BB591F"/>
    <w:rsid w:val="00BD533D"/>
    <w:rsid w:val="00BF1DB3"/>
    <w:rsid w:val="00C02ADB"/>
    <w:rsid w:val="00C11848"/>
    <w:rsid w:val="00C16127"/>
    <w:rsid w:val="00C165FF"/>
    <w:rsid w:val="00C826EF"/>
    <w:rsid w:val="00C874C5"/>
    <w:rsid w:val="00CA798D"/>
    <w:rsid w:val="00CB351E"/>
    <w:rsid w:val="00CB5CA7"/>
    <w:rsid w:val="00CB629C"/>
    <w:rsid w:val="00CB7BA3"/>
    <w:rsid w:val="00CD6181"/>
    <w:rsid w:val="00CE60E2"/>
    <w:rsid w:val="00CF6F88"/>
    <w:rsid w:val="00D102A2"/>
    <w:rsid w:val="00D61E0D"/>
    <w:rsid w:val="00D81CBD"/>
    <w:rsid w:val="00E23F5E"/>
    <w:rsid w:val="00E53CAC"/>
    <w:rsid w:val="00E5732D"/>
    <w:rsid w:val="00E66DB7"/>
    <w:rsid w:val="00E77949"/>
    <w:rsid w:val="00EE34E9"/>
    <w:rsid w:val="00EE5E53"/>
    <w:rsid w:val="00F0098E"/>
    <w:rsid w:val="00F04AFB"/>
    <w:rsid w:val="00F64981"/>
    <w:rsid w:val="00FA6890"/>
    <w:rsid w:val="00FC3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39CC"/>
    <w:pPr>
      <w:spacing w:after="0" w:line="240" w:lineRule="auto"/>
    </w:pPr>
    <w:rPr>
      <w:rFonts w:ascii="Calibri" w:hAnsi="Calibri" w:cs="Times New Roman"/>
    </w:rPr>
  </w:style>
  <w:style w:type="paragraph" w:styleId="Nadpis1">
    <w:name w:val="heading 1"/>
    <w:basedOn w:val="Normln"/>
    <w:next w:val="Normln"/>
    <w:link w:val="Nadpis1Char"/>
    <w:uiPriority w:val="9"/>
    <w:qFormat/>
    <w:rsid w:val="00B63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39C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B639CC"/>
    <w:rPr>
      <w:color w:val="0000FF"/>
      <w:u w:val="single"/>
    </w:rPr>
  </w:style>
  <w:style w:type="paragraph" w:styleId="Odstavecseseznamem">
    <w:name w:val="List Paragraph"/>
    <w:basedOn w:val="Normln"/>
    <w:uiPriority w:val="34"/>
    <w:qFormat/>
    <w:rsid w:val="00B639CC"/>
    <w:pPr>
      <w:ind w:left="720"/>
    </w:pPr>
  </w:style>
  <w:style w:type="character" w:styleId="Odkaznakoment">
    <w:name w:val="annotation reference"/>
    <w:basedOn w:val="Standardnpsmoodstavce"/>
    <w:uiPriority w:val="99"/>
    <w:semiHidden/>
    <w:unhideWhenUsed/>
    <w:rsid w:val="00B639CC"/>
    <w:rPr>
      <w:sz w:val="16"/>
      <w:szCs w:val="16"/>
    </w:rPr>
  </w:style>
  <w:style w:type="paragraph" w:styleId="Textkomente">
    <w:name w:val="annotation text"/>
    <w:basedOn w:val="Normln"/>
    <w:link w:val="TextkomenteChar"/>
    <w:uiPriority w:val="99"/>
    <w:semiHidden/>
    <w:unhideWhenUsed/>
    <w:rsid w:val="00B639CC"/>
    <w:rPr>
      <w:sz w:val="20"/>
      <w:szCs w:val="20"/>
    </w:rPr>
  </w:style>
  <w:style w:type="character" w:customStyle="1" w:styleId="TextkomenteChar">
    <w:name w:val="Text komentáře Char"/>
    <w:basedOn w:val="Standardnpsmoodstavce"/>
    <w:link w:val="Textkomente"/>
    <w:uiPriority w:val="99"/>
    <w:semiHidden/>
    <w:rsid w:val="00B639CC"/>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639CC"/>
    <w:rPr>
      <w:b/>
      <w:bCs/>
    </w:rPr>
  </w:style>
  <w:style w:type="character" w:customStyle="1" w:styleId="PedmtkomenteChar">
    <w:name w:val="Předmět komentáře Char"/>
    <w:basedOn w:val="TextkomenteChar"/>
    <w:link w:val="Pedmtkomente"/>
    <w:uiPriority w:val="99"/>
    <w:semiHidden/>
    <w:rsid w:val="00B639CC"/>
    <w:rPr>
      <w:rFonts w:ascii="Calibri" w:hAnsi="Calibri" w:cs="Times New Roman"/>
      <w:b/>
      <w:bCs/>
      <w:sz w:val="20"/>
      <w:szCs w:val="20"/>
    </w:rPr>
  </w:style>
  <w:style w:type="paragraph" w:styleId="Textbubliny">
    <w:name w:val="Balloon Text"/>
    <w:basedOn w:val="Normln"/>
    <w:link w:val="TextbublinyChar"/>
    <w:uiPriority w:val="99"/>
    <w:semiHidden/>
    <w:unhideWhenUsed/>
    <w:rsid w:val="00B639CC"/>
    <w:rPr>
      <w:rFonts w:ascii="Tahoma" w:hAnsi="Tahoma" w:cs="Tahoma"/>
      <w:sz w:val="16"/>
      <w:szCs w:val="16"/>
    </w:rPr>
  </w:style>
  <w:style w:type="character" w:customStyle="1" w:styleId="TextbublinyChar">
    <w:name w:val="Text bubliny Char"/>
    <w:basedOn w:val="Standardnpsmoodstavce"/>
    <w:link w:val="Textbubliny"/>
    <w:uiPriority w:val="99"/>
    <w:semiHidden/>
    <w:rsid w:val="00B639CC"/>
    <w:rPr>
      <w:rFonts w:ascii="Tahoma" w:hAnsi="Tahoma" w:cs="Tahoma"/>
      <w:sz w:val="16"/>
      <w:szCs w:val="16"/>
    </w:rPr>
  </w:style>
  <w:style w:type="character" w:styleId="Sledovanodkaz">
    <w:name w:val="FollowedHyperlink"/>
    <w:basedOn w:val="Standardnpsmoodstavce"/>
    <w:uiPriority w:val="99"/>
    <w:semiHidden/>
    <w:unhideWhenUsed/>
    <w:rsid w:val="00A519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39CC"/>
    <w:pPr>
      <w:spacing w:after="0" w:line="240" w:lineRule="auto"/>
    </w:pPr>
    <w:rPr>
      <w:rFonts w:ascii="Calibri" w:hAnsi="Calibri" w:cs="Times New Roman"/>
    </w:rPr>
  </w:style>
  <w:style w:type="paragraph" w:styleId="Nadpis1">
    <w:name w:val="heading 1"/>
    <w:basedOn w:val="Normln"/>
    <w:next w:val="Normln"/>
    <w:link w:val="Nadpis1Char"/>
    <w:uiPriority w:val="9"/>
    <w:qFormat/>
    <w:rsid w:val="00B63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39C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B639CC"/>
    <w:rPr>
      <w:color w:val="0000FF"/>
      <w:u w:val="single"/>
    </w:rPr>
  </w:style>
  <w:style w:type="paragraph" w:styleId="Odstavecseseznamem">
    <w:name w:val="List Paragraph"/>
    <w:basedOn w:val="Normln"/>
    <w:uiPriority w:val="34"/>
    <w:qFormat/>
    <w:rsid w:val="00B639CC"/>
    <w:pPr>
      <w:ind w:left="720"/>
    </w:pPr>
  </w:style>
  <w:style w:type="character" w:styleId="Odkaznakoment">
    <w:name w:val="annotation reference"/>
    <w:basedOn w:val="Standardnpsmoodstavce"/>
    <w:uiPriority w:val="99"/>
    <w:semiHidden/>
    <w:unhideWhenUsed/>
    <w:rsid w:val="00B639CC"/>
    <w:rPr>
      <w:sz w:val="16"/>
      <w:szCs w:val="16"/>
    </w:rPr>
  </w:style>
  <w:style w:type="paragraph" w:styleId="Textkomente">
    <w:name w:val="annotation text"/>
    <w:basedOn w:val="Normln"/>
    <w:link w:val="TextkomenteChar"/>
    <w:uiPriority w:val="99"/>
    <w:semiHidden/>
    <w:unhideWhenUsed/>
    <w:rsid w:val="00B639CC"/>
    <w:rPr>
      <w:sz w:val="20"/>
      <w:szCs w:val="20"/>
    </w:rPr>
  </w:style>
  <w:style w:type="character" w:customStyle="1" w:styleId="TextkomenteChar">
    <w:name w:val="Text komentáře Char"/>
    <w:basedOn w:val="Standardnpsmoodstavce"/>
    <w:link w:val="Textkomente"/>
    <w:uiPriority w:val="99"/>
    <w:semiHidden/>
    <w:rsid w:val="00B639CC"/>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639CC"/>
    <w:rPr>
      <w:b/>
      <w:bCs/>
    </w:rPr>
  </w:style>
  <w:style w:type="character" w:customStyle="1" w:styleId="PedmtkomenteChar">
    <w:name w:val="Předmět komentáře Char"/>
    <w:basedOn w:val="TextkomenteChar"/>
    <w:link w:val="Pedmtkomente"/>
    <w:uiPriority w:val="99"/>
    <w:semiHidden/>
    <w:rsid w:val="00B639CC"/>
    <w:rPr>
      <w:rFonts w:ascii="Calibri" w:hAnsi="Calibri" w:cs="Times New Roman"/>
      <w:b/>
      <w:bCs/>
      <w:sz w:val="20"/>
      <w:szCs w:val="20"/>
    </w:rPr>
  </w:style>
  <w:style w:type="paragraph" w:styleId="Textbubliny">
    <w:name w:val="Balloon Text"/>
    <w:basedOn w:val="Normln"/>
    <w:link w:val="TextbublinyChar"/>
    <w:uiPriority w:val="99"/>
    <w:semiHidden/>
    <w:unhideWhenUsed/>
    <w:rsid w:val="00B639CC"/>
    <w:rPr>
      <w:rFonts w:ascii="Tahoma" w:hAnsi="Tahoma" w:cs="Tahoma"/>
      <w:sz w:val="16"/>
      <w:szCs w:val="16"/>
    </w:rPr>
  </w:style>
  <w:style w:type="character" w:customStyle="1" w:styleId="TextbublinyChar">
    <w:name w:val="Text bubliny Char"/>
    <w:basedOn w:val="Standardnpsmoodstavce"/>
    <w:link w:val="Textbubliny"/>
    <w:uiPriority w:val="99"/>
    <w:semiHidden/>
    <w:rsid w:val="00B639CC"/>
    <w:rPr>
      <w:rFonts w:ascii="Tahoma" w:hAnsi="Tahoma" w:cs="Tahoma"/>
      <w:sz w:val="16"/>
      <w:szCs w:val="16"/>
    </w:rPr>
  </w:style>
  <w:style w:type="character" w:styleId="Sledovanodkaz">
    <w:name w:val="FollowedHyperlink"/>
    <w:basedOn w:val="Standardnpsmoodstavce"/>
    <w:uiPriority w:val="99"/>
    <w:semiHidden/>
    <w:unhideWhenUsed/>
    <w:rsid w:val="00A51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10566">
      <w:bodyDiv w:val="1"/>
      <w:marLeft w:val="0"/>
      <w:marRight w:val="0"/>
      <w:marTop w:val="0"/>
      <w:marBottom w:val="0"/>
      <w:divBdr>
        <w:top w:val="none" w:sz="0" w:space="0" w:color="auto"/>
        <w:left w:val="none" w:sz="0" w:space="0" w:color="auto"/>
        <w:bottom w:val="none" w:sz="0" w:space="0" w:color="auto"/>
        <w:right w:val="none" w:sz="0" w:space="0" w:color="auto"/>
      </w:divBdr>
    </w:div>
    <w:div w:id="18747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export/sites/cnb/cs/statistika/.galleries/sdat/SDAT_TestovaniWebovychSluzeb.docx" TargetMode="External"/><Relationship Id="rId13" Type="http://schemas.openxmlformats.org/officeDocument/2006/relationships/hyperlink" Target="mailto:sdat@cnb.cz" TargetMode="External"/><Relationship Id="rId3" Type="http://schemas.openxmlformats.org/officeDocument/2006/relationships/styles" Target="styles.xml"/><Relationship Id="rId7" Type="http://schemas.openxmlformats.org/officeDocument/2006/relationships/hyperlink" Target="https://sdatt.cnb.cz/sdat_ext/" TargetMode="External"/><Relationship Id="rId12" Type="http://schemas.openxmlformats.org/officeDocument/2006/relationships/hyperlink" Target="https://www.cnb.cz/cs/statistika/sd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b.cz/cs/statistika/sdat/dokumentace-technicka-specifikace/" TargetMode="External"/><Relationship Id="rId5" Type="http://schemas.openxmlformats.org/officeDocument/2006/relationships/settings" Target="settings.xml"/><Relationship Id="rId15" Type="http://schemas.openxmlformats.org/officeDocument/2006/relationships/hyperlink" Target="mailto:kt.stat@cnb.cz" TargetMode="External"/><Relationship Id="rId10" Type="http://schemas.openxmlformats.org/officeDocument/2006/relationships/hyperlink" Target="https://www.cnb.cz/export/sites/cnb/cs/statistika/.galleries/sdat/SDAT_TS_4_VykazovaniSpecificke.docx" TargetMode="External"/><Relationship Id="rId4" Type="http://schemas.microsoft.com/office/2007/relationships/stylesWithEffects" Target="stylesWithEffects.xml"/><Relationship Id="rId9" Type="http://schemas.openxmlformats.org/officeDocument/2006/relationships/hyperlink" Target="https://sdat.cnb.cz/sdat_ext/pages/sdat-help-EXT/03_Vykazovani/index.html" TargetMode="External"/><Relationship Id="rId14"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48F7-0412-42E0-9646-63A55023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3</Pages>
  <Words>718</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Kaplanová Michaela</dc:creator>
  <cp:lastModifiedBy>Kaplanová Michaela</cp:lastModifiedBy>
  <cp:revision>57</cp:revision>
  <cp:lastPrinted>2020-02-14T11:57:00Z</cp:lastPrinted>
  <dcterms:created xsi:type="dcterms:W3CDTF">2020-02-14T09:18:00Z</dcterms:created>
  <dcterms:modified xsi:type="dcterms:W3CDTF">2020-09-25T10:12:00Z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558456462</vt:i4>
  </property>
  <property fmtid="{D5CDD505-2E9C-101B-9397-08002B2CF9AE}" pid="3" name="_NewReviewCycle">
    <vt:lpwstr/>
  </property>
  <property fmtid="{D5CDD505-2E9C-101B-9397-08002B2CF9AE}" pid="4" name="_EmailSubject">
    <vt:lpwstr>SDAT - TEST - aktualita</vt:lpwstr>
  </property>
  <property fmtid="{D5CDD505-2E9C-101B-9397-08002B2CF9AE}" pid="5" name="_AuthorEmail">
    <vt:lpwstr>Michaela.Kaplanova@cnb.cz</vt:lpwstr>
  </property>
  <property fmtid="{D5CDD505-2E9C-101B-9397-08002B2CF9AE}" pid="6" name="_AuthorEmailDisplayName">
    <vt:lpwstr>Kaplanová Michaela</vt:lpwstr>
  </property>
  <property fmtid="{D5CDD505-2E9C-101B-9397-08002B2CF9AE}" pid="8" name="_PreviousAdHocReviewCycleID">
    <vt:i4>-445685530</vt:i4>
  </property>
</Properties>
</file>