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4894E8" w14:textId="77777777" w:rsidR="00B73199" w:rsidRDefault="00B73199" w:rsidP="004C0714">
      <w:pPr>
        <w:pStyle w:val="CNB-hlavaA"/>
        <w:jc w:val="center"/>
        <w:rPr>
          <w:rStyle w:val="CNB-hlavaAChar"/>
          <w:sz w:val="44"/>
        </w:rPr>
      </w:pPr>
    </w:p>
    <w:p w14:paraId="7A2AED18" w14:textId="1C196017" w:rsidR="00D42A22" w:rsidRPr="00F71CCF" w:rsidRDefault="00E3242E" w:rsidP="004C0714">
      <w:pPr>
        <w:pStyle w:val="CNB-hlavaA"/>
        <w:jc w:val="center"/>
        <w:rPr>
          <w:rStyle w:val="CNB-hlavaAChar"/>
          <w:sz w:val="40"/>
        </w:rPr>
      </w:pPr>
      <w:r w:rsidRPr="00F71CCF"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4986C7D" wp14:editId="2686BD8B">
                <wp:simplePos x="0" y="0"/>
                <wp:positionH relativeFrom="page">
                  <wp:posOffset>201295</wp:posOffset>
                </wp:positionH>
                <wp:positionV relativeFrom="page">
                  <wp:posOffset>247015</wp:posOffset>
                </wp:positionV>
                <wp:extent cx="2154555" cy="777240"/>
                <wp:effectExtent l="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3CB40F" w14:textId="77777777" w:rsidR="007640DB" w:rsidRDefault="007640DB" w:rsidP="00D42A22">
                            <w:r w:rsidRPr="00DE2573">
                              <w:object w:dxaOrig="2672" w:dyaOrig="1010" w14:anchorId="5262BDC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55.1pt;height:54pt" o:ole="" fillcolor="window">
                                  <v:imagedata r:id="rId9" o:title="" blacklevel="15728f"/>
                                </v:shape>
                                <o:OLEObject Type="Embed" ProgID="Word.Picture.8" ShapeID="_x0000_i1026" DrawAspect="Content" ObjectID="_1602420947" r:id="rId10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19.45pt;width:169.65pt;height:61.2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" o:allowincell="f" stroked="f">
                <v:textbox style="mso-fit-shape-to-text:t">
                  <w:txbxContent>
                    <w:p w14:paraId="053CB40F" w14:textId="77777777" w:rsidR="007640DB" w:rsidRDefault="007640DB" w:rsidP="00D42A22">
                      <w:r w:rsidRPr="00DE2573">
                        <w:object w:dxaOrig="2672" w:dyaOrig="1010" w14:anchorId="5262BDC2">
                          <v:shape id="_x0000_i1026" type="#_x0000_t75" style="width:155.1pt;height:54pt" o:ole="" fillcolor="window">
                            <v:imagedata r:id="rId11" o:title="" blacklevel="15728f"/>
                          </v:shape>
                          <o:OLEObject Type="Embed" ProgID="Word.Picture.8" ShapeID="_x0000_i1026" DrawAspect="Content" ObjectID="_1602415055" r:id="rId12"/>
                        </w:objec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42A22" w:rsidRPr="00F71CCF">
        <w:rPr>
          <w:rStyle w:val="CNB-hlavaAChar"/>
          <w:sz w:val="44"/>
        </w:rPr>
        <w:t>Z</w:t>
      </w:r>
      <w:r w:rsidR="004C0714" w:rsidRPr="00F71CCF">
        <w:rPr>
          <w:rStyle w:val="CNB-hlavaAChar"/>
          <w:sz w:val="44"/>
        </w:rPr>
        <w:t>ápis z</w:t>
      </w:r>
      <w:r w:rsidR="00125AB5" w:rsidRPr="00F71CCF">
        <w:rPr>
          <w:rStyle w:val="CNB-hlavaAChar"/>
          <w:sz w:val="44"/>
        </w:rPr>
        <w:t> </w:t>
      </w:r>
      <w:r w:rsidR="004C0714" w:rsidRPr="00F71CCF">
        <w:rPr>
          <w:rStyle w:val="CNB-hlavaAChar"/>
          <w:sz w:val="44"/>
        </w:rPr>
        <w:t>jednání</w:t>
      </w:r>
      <w:r w:rsidR="00125AB5" w:rsidRPr="00F71CCF">
        <w:rPr>
          <w:rStyle w:val="CNB-hlavaAChar"/>
          <w:sz w:val="44"/>
        </w:rPr>
        <w:t xml:space="preserve"> </w:t>
      </w:r>
      <w:r w:rsidR="008D5717">
        <w:rPr>
          <w:rStyle w:val="CNB-hlavaAChar"/>
          <w:sz w:val="44"/>
        </w:rPr>
        <w:t>TPS</w:t>
      </w:r>
      <w:r w:rsidR="00F279AE">
        <w:rPr>
          <w:rStyle w:val="CNB-hlavaAChar"/>
          <w:sz w:val="44"/>
        </w:rPr>
        <w:t xml:space="preserve"> SDAT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9"/>
        <w:gridCol w:w="6299"/>
      </w:tblGrid>
      <w:tr w:rsidR="00A52D8D" w:rsidRPr="00F71CCF" w14:paraId="4A0A92EA" w14:textId="77777777" w:rsidTr="00D93954">
        <w:trPr>
          <w:trHeight w:val="356"/>
        </w:trPr>
        <w:tc>
          <w:tcPr>
            <w:tcW w:w="1609" w:type="pct"/>
            <w:tcBorders>
              <w:top w:val="single" w:sz="18" w:space="0" w:color="auto"/>
            </w:tcBorders>
            <w:shd w:val="clear" w:color="auto" w:fill="D9D9D9"/>
          </w:tcPr>
          <w:p w14:paraId="5BD6AC86" w14:textId="77777777" w:rsidR="00A52D8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Předmět jednání</w:t>
            </w:r>
          </w:p>
        </w:tc>
        <w:tc>
          <w:tcPr>
            <w:tcW w:w="3391" w:type="pct"/>
            <w:tcBorders>
              <w:top w:val="single" w:sz="18" w:space="0" w:color="auto"/>
            </w:tcBorders>
          </w:tcPr>
          <w:p w14:paraId="55A585CB" w14:textId="7B385B79" w:rsidR="00A52D8D" w:rsidRPr="009A4F88" w:rsidRDefault="002E1C2C" w:rsidP="008D5717">
            <w:pPr>
              <w:pStyle w:val="CNB-radka"/>
              <w:rPr>
                <w:rStyle w:val="CNB-hlavaAChar"/>
                <w:b/>
                <w:color w:val="auto"/>
                <w:sz w:val="24"/>
                <w:szCs w:val="24"/>
              </w:rPr>
            </w:pPr>
            <w:r>
              <w:rPr>
                <w:rStyle w:val="CNB-hlavaAChar"/>
                <w:b/>
                <w:color w:val="auto"/>
                <w:sz w:val="24"/>
                <w:szCs w:val="24"/>
              </w:rPr>
              <w:t xml:space="preserve">Projekt SDAT – </w:t>
            </w:r>
            <w:r w:rsidR="008D5717">
              <w:rPr>
                <w:rStyle w:val="CNB-hlavaAChar"/>
                <w:b/>
                <w:color w:val="auto"/>
                <w:sz w:val="24"/>
                <w:szCs w:val="24"/>
              </w:rPr>
              <w:t xml:space="preserve">1. </w:t>
            </w:r>
            <w:r w:rsidR="00F279AE">
              <w:rPr>
                <w:rStyle w:val="CNB-hlavaAChar"/>
                <w:b/>
                <w:color w:val="auto"/>
                <w:sz w:val="24"/>
                <w:szCs w:val="24"/>
              </w:rPr>
              <w:t>j</w:t>
            </w:r>
            <w:r w:rsidR="008D5717">
              <w:rPr>
                <w:rStyle w:val="CNB-hlavaAChar"/>
                <w:b/>
                <w:color w:val="auto"/>
                <w:sz w:val="24"/>
                <w:szCs w:val="24"/>
              </w:rPr>
              <w:t>ednání TPS</w:t>
            </w:r>
            <w:r w:rsidR="001C22E2" w:rsidRPr="009A4F88">
              <w:rPr>
                <w:b/>
                <w:bCs/>
                <w:szCs w:val="24"/>
                <w:lang w:val="pt-BR"/>
              </w:rPr>
              <w:t xml:space="preserve"> </w:t>
            </w:r>
            <w:r w:rsidR="00F279AE">
              <w:rPr>
                <w:b/>
                <w:bCs/>
                <w:szCs w:val="24"/>
                <w:lang w:val="pt-BR"/>
              </w:rPr>
              <w:t>SDAT</w:t>
            </w:r>
          </w:p>
        </w:tc>
      </w:tr>
      <w:tr w:rsidR="00FC557D" w:rsidRPr="00F71CCF" w14:paraId="120E0299" w14:textId="77777777" w:rsidTr="00D93954">
        <w:trPr>
          <w:trHeight w:val="283"/>
        </w:trPr>
        <w:tc>
          <w:tcPr>
            <w:tcW w:w="1609" w:type="pct"/>
            <w:tcBorders>
              <w:bottom w:val="single" w:sz="4" w:space="0" w:color="auto"/>
            </w:tcBorders>
            <w:shd w:val="clear" w:color="auto" w:fill="D9D9D9"/>
          </w:tcPr>
          <w:p w14:paraId="12B2F081" w14:textId="77777777" w:rsidR="00FC557D" w:rsidRPr="00F71CCF" w:rsidRDefault="00FC557D" w:rsidP="004A7146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Místo konání</w:t>
            </w:r>
          </w:p>
        </w:tc>
        <w:tc>
          <w:tcPr>
            <w:tcW w:w="3391" w:type="pct"/>
            <w:tcBorders>
              <w:bottom w:val="single" w:sz="4" w:space="0" w:color="auto"/>
            </w:tcBorders>
          </w:tcPr>
          <w:p w14:paraId="75C14200" w14:textId="77777777" w:rsidR="00FC557D" w:rsidRPr="00F71CCF" w:rsidRDefault="0084115D" w:rsidP="00BA4073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color w:val="auto"/>
                <w:sz w:val="24"/>
                <w:szCs w:val="24"/>
              </w:rPr>
              <w:t>ČNB</w:t>
            </w:r>
          </w:p>
        </w:tc>
      </w:tr>
      <w:tr w:rsidR="00FC557D" w:rsidRPr="00F71CCF" w14:paraId="24713F38" w14:textId="77777777" w:rsidTr="00D93954">
        <w:tc>
          <w:tcPr>
            <w:tcW w:w="1609" w:type="pct"/>
            <w:tcBorders>
              <w:bottom w:val="single" w:sz="18" w:space="0" w:color="auto"/>
            </w:tcBorders>
            <w:shd w:val="clear" w:color="auto" w:fill="D9D9D9"/>
          </w:tcPr>
          <w:p w14:paraId="3E866027" w14:textId="77777777" w:rsidR="00FC557D" w:rsidRPr="009A4F88" w:rsidRDefault="00FC557D" w:rsidP="004A7146">
            <w:pPr>
              <w:pStyle w:val="CNB-radka"/>
              <w:rPr>
                <w:noProof w:val="0"/>
              </w:rPr>
            </w:pPr>
            <w:r w:rsidRPr="009A4F88">
              <w:rPr>
                <w:rStyle w:val="CNB-hlavaAChar"/>
                <w:b/>
                <w:bCs/>
                <w:color w:val="auto"/>
                <w:sz w:val="24"/>
                <w:szCs w:val="24"/>
              </w:rPr>
              <w:t>Datum a čas konání</w:t>
            </w:r>
          </w:p>
        </w:tc>
        <w:tc>
          <w:tcPr>
            <w:tcW w:w="3391" w:type="pct"/>
            <w:tcBorders>
              <w:bottom w:val="single" w:sz="18" w:space="0" w:color="auto"/>
            </w:tcBorders>
          </w:tcPr>
          <w:p w14:paraId="44239754" w14:textId="7FE39795" w:rsidR="00FC557D" w:rsidRPr="009A4F88" w:rsidRDefault="002E1C2C" w:rsidP="00FE3F39">
            <w:pPr>
              <w:pStyle w:val="CNB-radka"/>
              <w:rPr>
                <w:bCs/>
                <w:noProof w:val="0"/>
              </w:rPr>
            </w:pPr>
            <w:r>
              <w:rPr>
                <w:bCs/>
                <w:noProof w:val="0"/>
              </w:rPr>
              <w:t>2</w:t>
            </w:r>
            <w:r w:rsidR="008D5717">
              <w:rPr>
                <w:bCs/>
                <w:noProof w:val="0"/>
              </w:rPr>
              <w:t>5</w:t>
            </w:r>
            <w:r>
              <w:rPr>
                <w:bCs/>
                <w:noProof w:val="0"/>
              </w:rPr>
              <w:t>. 10</w:t>
            </w:r>
            <w:r w:rsidR="00E65147" w:rsidRPr="009A4F88">
              <w:rPr>
                <w:bCs/>
                <w:noProof w:val="0"/>
              </w:rPr>
              <w:t>. 2018 – 9:00 – 1</w:t>
            </w:r>
            <w:r w:rsidR="008D5717">
              <w:rPr>
                <w:bCs/>
                <w:noProof w:val="0"/>
              </w:rPr>
              <w:t>1</w:t>
            </w:r>
            <w:r>
              <w:rPr>
                <w:bCs/>
                <w:noProof w:val="0"/>
              </w:rPr>
              <w:t>:30</w:t>
            </w:r>
          </w:p>
        </w:tc>
      </w:tr>
      <w:tr w:rsidR="002240DA" w:rsidRPr="00F71CCF" w14:paraId="58F90B87" w14:textId="77777777" w:rsidTr="00D93954">
        <w:tc>
          <w:tcPr>
            <w:tcW w:w="1609" w:type="pct"/>
            <w:tcBorders>
              <w:top w:val="single" w:sz="18" w:space="0" w:color="auto"/>
            </w:tcBorders>
            <w:shd w:val="clear" w:color="auto" w:fill="D9D9D9"/>
          </w:tcPr>
          <w:p w14:paraId="279308AF" w14:textId="77777777" w:rsidR="002240DA" w:rsidRPr="00F71CCF" w:rsidRDefault="002240DA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Přítomni</w:t>
            </w:r>
          </w:p>
        </w:tc>
        <w:tc>
          <w:tcPr>
            <w:tcW w:w="3391" w:type="pct"/>
            <w:tcBorders>
              <w:top w:val="single" w:sz="18" w:space="0" w:color="auto"/>
            </w:tcBorders>
          </w:tcPr>
          <w:p w14:paraId="4EC0E409" w14:textId="6C4DAAE1" w:rsidR="00E65147" w:rsidRPr="00E65147" w:rsidRDefault="008D5717" w:rsidP="002E1C2C">
            <w:pPr>
              <w:pStyle w:val="Normlnweb"/>
              <w:jc w:val="both"/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</w:pPr>
            <w:r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  <w:t>Členové TPS</w:t>
            </w:r>
            <w:r w:rsidR="00F279AE">
              <w:rPr>
                <w:rStyle w:val="CNB-hlavaAChar"/>
                <w:bCs/>
                <w:noProof w:val="0"/>
                <w:color w:val="auto"/>
                <w:sz w:val="24"/>
                <w:szCs w:val="24"/>
              </w:rPr>
              <w:t xml:space="preserve"> (nominovaní zástupci oborových organizací finančního trhu)</w:t>
            </w:r>
          </w:p>
        </w:tc>
      </w:tr>
      <w:tr w:rsidR="00FC557D" w:rsidRPr="00F71CCF" w14:paraId="113FC319" w14:textId="77777777" w:rsidTr="00D93954">
        <w:tc>
          <w:tcPr>
            <w:tcW w:w="1609" w:type="pct"/>
            <w:tcBorders>
              <w:top w:val="single" w:sz="18" w:space="0" w:color="auto"/>
              <w:bottom w:val="single" w:sz="2" w:space="0" w:color="auto"/>
            </w:tcBorders>
            <w:shd w:val="clear" w:color="auto" w:fill="D9D9D9"/>
          </w:tcPr>
          <w:p w14:paraId="0E110355" w14:textId="00DCD4F8" w:rsidR="00FC557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Zapsal</w:t>
            </w:r>
          </w:p>
        </w:tc>
        <w:tc>
          <w:tcPr>
            <w:tcW w:w="3391" w:type="pct"/>
            <w:tcBorders>
              <w:top w:val="single" w:sz="18" w:space="0" w:color="auto"/>
              <w:bottom w:val="single" w:sz="2" w:space="0" w:color="auto"/>
            </w:tcBorders>
          </w:tcPr>
          <w:p w14:paraId="3DB98568" w14:textId="48623D47" w:rsidR="00FC557D" w:rsidRPr="00DA4091" w:rsidRDefault="00826D1A" w:rsidP="00B7224B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>
              <w:rPr>
                <w:rStyle w:val="CNB-hlavaAChar"/>
                <w:color w:val="auto"/>
                <w:sz w:val="24"/>
                <w:szCs w:val="24"/>
              </w:rPr>
              <w:t>ČNB</w:t>
            </w:r>
          </w:p>
        </w:tc>
      </w:tr>
      <w:tr w:rsidR="00FC557D" w:rsidRPr="00F71CCF" w14:paraId="1ECB8D66" w14:textId="77777777" w:rsidTr="00D93954">
        <w:tc>
          <w:tcPr>
            <w:tcW w:w="1609" w:type="pct"/>
            <w:tcBorders>
              <w:top w:val="single" w:sz="2" w:space="0" w:color="auto"/>
              <w:bottom w:val="single" w:sz="18" w:space="0" w:color="auto"/>
            </w:tcBorders>
            <w:shd w:val="clear" w:color="auto" w:fill="D9D9D9"/>
          </w:tcPr>
          <w:p w14:paraId="562C412A" w14:textId="77777777" w:rsidR="00FC557D" w:rsidRPr="00F71CCF" w:rsidRDefault="00FC557D" w:rsidP="00BA4073">
            <w:pPr>
              <w:pStyle w:val="CNB-radka"/>
              <w:rPr>
                <w:rStyle w:val="CNB-hlavaAChar"/>
                <w:b/>
                <w:bCs/>
                <w:color w:val="auto"/>
                <w:sz w:val="24"/>
                <w:szCs w:val="24"/>
              </w:rPr>
            </w:pPr>
            <w:r w:rsidRPr="00F71CCF">
              <w:rPr>
                <w:rStyle w:val="CNB-hlavaAChar"/>
                <w:b/>
                <w:bCs/>
                <w:color w:val="auto"/>
                <w:sz w:val="24"/>
                <w:szCs w:val="24"/>
              </w:rPr>
              <w:t>Datum vyhotovení zápisu</w:t>
            </w:r>
          </w:p>
        </w:tc>
        <w:tc>
          <w:tcPr>
            <w:tcW w:w="3391" w:type="pct"/>
            <w:tcBorders>
              <w:top w:val="single" w:sz="2" w:space="0" w:color="auto"/>
              <w:bottom w:val="single" w:sz="18" w:space="0" w:color="auto"/>
            </w:tcBorders>
          </w:tcPr>
          <w:p w14:paraId="7ACCD31A" w14:textId="0B368AD4" w:rsidR="00FC557D" w:rsidRPr="00DA4091" w:rsidRDefault="008D5717" w:rsidP="008D5717">
            <w:pPr>
              <w:pStyle w:val="CNB-radka"/>
              <w:rPr>
                <w:rStyle w:val="CNB-hlavaAChar"/>
                <w:color w:val="auto"/>
                <w:sz w:val="24"/>
                <w:szCs w:val="24"/>
              </w:rPr>
            </w:pPr>
            <w:r>
              <w:rPr>
                <w:rStyle w:val="CNB-hlavaAChar"/>
                <w:color w:val="auto"/>
                <w:sz w:val="24"/>
                <w:szCs w:val="24"/>
              </w:rPr>
              <w:t>25</w:t>
            </w:r>
            <w:r w:rsidR="002E1C2C">
              <w:rPr>
                <w:rStyle w:val="CNB-hlavaAChar"/>
                <w:color w:val="auto"/>
                <w:sz w:val="24"/>
                <w:szCs w:val="24"/>
              </w:rPr>
              <w:t>. 10</w:t>
            </w:r>
            <w:r w:rsidR="00E65147" w:rsidRPr="00DA4091">
              <w:rPr>
                <w:rStyle w:val="CNB-hlavaAChar"/>
                <w:color w:val="auto"/>
                <w:sz w:val="24"/>
                <w:szCs w:val="24"/>
              </w:rPr>
              <w:t>. 2018</w:t>
            </w:r>
          </w:p>
        </w:tc>
      </w:tr>
    </w:tbl>
    <w:p w14:paraId="01FC4CC3" w14:textId="77777777" w:rsidR="004C0714" w:rsidRPr="00F71CCF" w:rsidRDefault="004C0714" w:rsidP="004C0714">
      <w:pPr>
        <w:rPr>
          <w:rStyle w:val="CNB-hlavaAChar"/>
          <w:sz w:val="20"/>
          <w:szCs w:val="20"/>
        </w:rPr>
      </w:pPr>
    </w:p>
    <w:p w14:paraId="47198BFD" w14:textId="77777777" w:rsidR="0051305E" w:rsidRPr="00F71CCF" w:rsidRDefault="0051305E" w:rsidP="004C0714">
      <w:pPr>
        <w:rPr>
          <w:rStyle w:val="CNB-hlavaAChar"/>
          <w:sz w:val="20"/>
          <w:szCs w:val="20"/>
        </w:rPr>
      </w:pPr>
    </w:p>
    <w:tbl>
      <w:tblPr>
        <w:tblW w:w="5000" w:type="pct"/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BA4073" w:rsidRPr="00F71CCF" w14:paraId="676DBD1D" w14:textId="77777777" w:rsidTr="0091229B">
        <w:tc>
          <w:tcPr>
            <w:tcW w:w="5000" w:type="pct"/>
            <w:shd w:val="clear" w:color="auto" w:fill="D9D9D9"/>
          </w:tcPr>
          <w:p w14:paraId="3A1C36C4" w14:textId="77777777" w:rsidR="00BA4073" w:rsidRPr="00F71CCF" w:rsidRDefault="00BA4073" w:rsidP="004C0714">
            <w:pPr>
              <w:rPr>
                <w:b/>
                <w:bCs/>
              </w:rPr>
            </w:pPr>
            <w:r w:rsidRPr="00F71CCF">
              <w:rPr>
                <w:b/>
                <w:bCs/>
              </w:rPr>
              <w:t>Program schůzky</w:t>
            </w:r>
          </w:p>
        </w:tc>
      </w:tr>
    </w:tbl>
    <w:p w14:paraId="77FCFF69" w14:textId="6F0D7763" w:rsidR="00285005" w:rsidRPr="00F71CCF" w:rsidRDefault="009B667E" w:rsidP="00591330">
      <w:pPr>
        <w:pStyle w:val="Odstavecseseznamem"/>
        <w:numPr>
          <w:ilvl w:val="0"/>
          <w:numId w:val="3"/>
        </w:numPr>
        <w:spacing w:before="0"/>
      </w:pPr>
      <w:r>
        <w:t>Organizace pracovní skupiny</w:t>
      </w:r>
    </w:p>
    <w:p w14:paraId="3FDF6557" w14:textId="0058FC45" w:rsidR="00C25279" w:rsidRPr="00F71CCF" w:rsidRDefault="009B667E" w:rsidP="00591330">
      <w:pPr>
        <w:pStyle w:val="Odstavecseseznamem"/>
        <w:numPr>
          <w:ilvl w:val="0"/>
          <w:numId w:val="3"/>
        </w:numPr>
        <w:spacing w:before="0"/>
      </w:pPr>
      <w:r>
        <w:t xml:space="preserve">Harmonogram </w:t>
      </w:r>
    </w:p>
    <w:p w14:paraId="783FA0BB" w14:textId="5A36A08C" w:rsidR="00C25279" w:rsidRPr="00F71CCF" w:rsidRDefault="009B667E" w:rsidP="00591330">
      <w:pPr>
        <w:pStyle w:val="Odstavecseseznamem"/>
        <w:numPr>
          <w:ilvl w:val="0"/>
          <w:numId w:val="3"/>
        </w:numPr>
        <w:spacing w:before="0"/>
      </w:pPr>
      <w:r>
        <w:t xml:space="preserve">Dotazy a diskuze </w:t>
      </w:r>
    </w:p>
    <w:p w14:paraId="3C0615E1" w14:textId="06F8712A" w:rsidR="003E76CB" w:rsidRDefault="00E65147" w:rsidP="00591330">
      <w:pPr>
        <w:pStyle w:val="Odstavecseseznamem"/>
        <w:numPr>
          <w:ilvl w:val="0"/>
          <w:numId w:val="3"/>
        </w:numPr>
        <w:spacing w:before="0"/>
      </w:pPr>
      <w:r>
        <w:t xml:space="preserve">Prezentace </w:t>
      </w:r>
      <w:r w:rsidR="009B667E">
        <w:t>mapování mezi výkazy MtS a odpovídající XBRL taxonomií EBA</w:t>
      </w:r>
    </w:p>
    <w:p w14:paraId="110B8F86" w14:textId="78C4DFFF" w:rsidR="00E65147" w:rsidRDefault="009B667E" w:rsidP="00591330">
      <w:pPr>
        <w:pStyle w:val="Odstavecseseznamem"/>
        <w:numPr>
          <w:ilvl w:val="0"/>
          <w:numId w:val="3"/>
        </w:numPr>
        <w:spacing w:before="0"/>
      </w:pPr>
      <w:r>
        <w:t>Závěr</w:t>
      </w:r>
    </w:p>
    <w:p w14:paraId="50821A99" w14:textId="77777777" w:rsidR="00C25279" w:rsidRPr="00F71CCF" w:rsidRDefault="00C25279" w:rsidP="00C25279">
      <w:pPr>
        <w:pStyle w:val="Odstavecseseznamem"/>
        <w:spacing w:before="0"/>
        <w:ind w:left="720"/>
      </w:pPr>
    </w:p>
    <w:tbl>
      <w:tblPr>
        <w:tblW w:w="5000" w:type="pct"/>
        <w:shd w:val="clear" w:color="auto" w:fill="D9D9D9"/>
        <w:tblLook w:val="01E0" w:firstRow="1" w:lastRow="1" w:firstColumn="1" w:lastColumn="1" w:noHBand="0" w:noVBand="0"/>
      </w:tblPr>
      <w:tblGrid>
        <w:gridCol w:w="9288"/>
      </w:tblGrid>
      <w:tr w:rsidR="00BF10FF" w:rsidRPr="00F71CCF" w14:paraId="73CD2A10" w14:textId="77777777" w:rsidTr="00BF10FF">
        <w:tc>
          <w:tcPr>
            <w:tcW w:w="5000" w:type="pct"/>
            <w:shd w:val="clear" w:color="auto" w:fill="D9D9D9" w:themeFill="background1" w:themeFillShade="D9"/>
          </w:tcPr>
          <w:p w14:paraId="2A4352D3" w14:textId="77777777" w:rsidR="00BF10FF" w:rsidRPr="00F71CCF" w:rsidRDefault="00BF10FF" w:rsidP="003B52FF">
            <w:pPr>
              <w:rPr>
                <w:b/>
                <w:bCs/>
              </w:rPr>
            </w:pPr>
            <w:r w:rsidRPr="00F71CCF">
              <w:rPr>
                <w:b/>
                <w:bCs/>
              </w:rPr>
              <w:t xml:space="preserve">Průběh </w:t>
            </w:r>
            <w:r w:rsidR="005A45CF" w:rsidRPr="00F71CCF">
              <w:rPr>
                <w:b/>
                <w:bCs/>
              </w:rPr>
              <w:t xml:space="preserve">a závěry </w:t>
            </w:r>
            <w:r w:rsidRPr="00F71CCF">
              <w:rPr>
                <w:b/>
                <w:bCs/>
              </w:rPr>
              <w:t>jednání</w:t>
            </w:r>
          </w:p>
        </w:tc>
      </w:tr>
    </w:tbl>
    <w:p w14:paraId="60AF5CDB" w14:textId="02D0DFDB" w:rsidR="001E1F1A" w:rsidRPr="009A4F88" w:rsidRDefault="001E1F1A" w:rsidP="005868CA">
      <w:pPr>
        <w:rPr>
          <w:szCs w:val="24"/>
        </w:rPr>
      </w:pPr>
    </w:p>
    <w:p w14:paraId="1894469B" w14:textId="36A4CB94" w:rsidR="009A4F88" w:rsidRPr="001F4EC6" w:rsidRDefault="005D2B49" w:rsidP="00195307">
      <w:pPr>
        <w:pStyle w:val="Odstavecseseznamem"/>
        <w:numPr>
          <w:ilvl w:val="0"/>
          <w:numId w:val="15"/>
        </w:numPr>
        <w:ind w:left="360"/>
        <w:rPr>
          <w:b/>
          <w:szCs w:val="24"/>
        </w:rPr>
      </w:pPr>
      <w:r>
        <w:rPr>
          <w:b/>
          <w:szCs w:val="24"/>
        </w:rPr>
        <w:t>Organizace pracovní skupiny</w:t>
      </w:r>
    </w:p>
    <w:p w14:paraId="3B0443D5" w14:textId="490AC19B" w:rsidR="009A4F88" w:rsidRPr="009A4F88" w:rsidRDefault="00221E1B" w:rsidP="00195307">
      <w:pPr>
        <w:pStyle w:val="Odstavecseseznamem"/>
        <w:ind w:left="348"/>
        <w:rPr>
          <w:szCs w:val="24"/>
        </w:rPr>
      </w:pPr>
      <w:r>
        <w:rPr>
          <w:szCs w:val="24"/>
        </w:rPr>
        <w:t xml:space="preserve">Viz </w:t>
      </w:r>
      <w:r w:rsidR="005D2B49">
        <w:rPr>
          <w:szCs w:val="24"/>
        </w:rPr>
        <w:t>příloha prezentace – snímek č. 3</w:t>
      </w:r>
    </w:p>
    <w:p w14:paraId="21119816" w14:textId="77777777" w:rsidR="009A4F88" w:rsidRPr="009A4F88" w:rsidRDefault="009A4F88" w:rsidP="00195307">
      <w:pPr>
        <w:pStyle w:val="Odstavecseseznamem"/>
        <w:ind w:left="360"/>
        <w:rPr>
          <w:szCs w:val="24"/>
        </w:rPr>
      </w:pPr>
    </w:p>
    <w:p w14:paraId="54879504" w14:textId="37C30653" w:rsidR="00D65FAE" w:rsidRPr="001F4EC6" w:rsidRDefault="005D2B49" w:rsidP="00195307">
      <w:pPr>
        <w:pStyle w:val="Odstavecseseznamem"/>
        <w:keepNext/>
        <w:numPr>
          <w:ilvl w:val="0"/>
          <w:numId w:val="15"/>
        </w:numPr>
        <w:ind w:left="354" w:hanging="357"/>
        <w:rPr>
          <w:b/>
          <w:szCs w:val="24"/>
        </w:rPr>
      </w:pPr>
      <w:r>
        <w:rPr>
          <w:b/>
          <w:szCs w:val="24"/>
        </w:rPr>
        <w:t xml:space="preserve">Harmonogram </w:t>
      </w:r>
    </w:p>
    <w:p w14:paraId="5D6F6666" w14:textId="63494447" w:rsidR="005D2B49" w:rsidRPr="009A4F88" w:rsidRDefault="005D2B49" w:rsidP="00195307">
      <w:pPr>
        <w:pStyle w:val="Odstavecseseznamem"/>
        <w:ind w:left="360"/>
        <w:rPr>
          <w:szCs w:val="24"/>
        </w:rPr>
      </w:pPr>
      <w:r>
        <w:rPr>
          <w:szCs w:val="24"/>
        </w:rPr>
        <w:t>Viz příloha prezentace – snímek č. 4</w:t>
      </w:r>
    </w:p>
    <w:p w14:paraId="47333109" w14:textId="77777777" w:rsidR="00A111EC" w:rsidRPr="009A4F88" w:rsidRDefault="00A111EC" w:rsidP="00195307">
      <w:pPr>
        <w:pStyle w:val="Odstavecseseznamem"/>
        <w:ind w:left="360"/>
        <w:rPr>
          <w:szCs w:val="24"/>
        </w:rPr>
      </w:pPr>
    </w:p>
    <w:p w14:paraId="6D4891E3" w14:textId="76EFAF06" w:rsidR="001F4EC6" w:rsidRPr="00195307" w:rsidRDefault="005D2B49" w:rsidP="00195307">
      <w:pPr>
        <w:pStyle w:val="Odstavecseseznamem"/>
        <w:numPr>
          <w:ilvl w:val="0"/>
          <w:numId w:val="15"/>
        </w:numPr>
        <w:spacing w:before="0"/>
        <w:ind w:left="360"/>
        <w:rPr>
          <w:b/>
        </w:rPr>
      </w:pPr>
      <w:r>
        <w:rPr>
          <w:b/>
        </w:rPr>
        <w:t>Dotazy a diskuze</w:t>
      </w:r>
    </w:p>
    <w:p w14:paraId="668A96D8" w14:textId="2D4EADCA" w:rsidR="005D2B49" w:rsidRPr="00435B2D" w:rsidRDefault="005D2B49" w:rsidP="00195307">
      <w:pPr>
        <w:ind w:firstLine="360"/>
        <w:rPr>
          <w:szCs w:val="24"/>
        </w:rPr>
      </w:pPr>
      <w:r w:rsidRPr="00435B2D">
        <w:rPr>
          <w:szCs w:val="24"/>
        </w:rPr>
        <w:t>Evidované dotazy - viz příloha prezentace – snímky č. 6 - 11</w:t>
      </w:r>
    </w:p>
    <w:p w14:paraId="723479C6" w14:textId="77777777" w:rsidR="001F4EC6" w:rsidRDefault="001F4EC6" w:rsidP="001F4EC6">
      <w:pPr>
        <w:spacing w:before="0"/>
      </w:pPr>
    </w:p>
    <w:p w14:paraId="629A6313" w14:textId="641A7449" w:rsidR="00A111EC" w:rsidRPr="00195307" w:rsidRDefault="00915719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 xml:space="preserve">Změny v platné metodice </w:t>
      </w:r>
    </w:p>
    <w:p w14:paraId="06EC4FB8" w14:textId="30A5149E" w:rsidR="00F63BBB" w:rsidRPr="00F63BBB" w:rsidRDefault="00F63BBB" w:rsidP="008A763D">
      <w:pPr>
        <w:spacing w:before="0"/>
        <w:ind w:left="708"/>
        <w:jc w:val="both"/>
        <w:rPr>
          <w:i/>
        </w:rPr>
      </w:pPr>
      <w:r w:rsidRPr="00F63BBB">
        <w:rPr>
          <w:i/>
        </w:rPr>
        <w:t>V rámci platné metodiky může ČNB provádět úpravy a tyto změny publikovat prostřednictvím opravného balíčku ke konkrétní metodice.</w:t>
      </w:r>
      <w:r>
        <w:rPr>
          <w:i/>
        </w:rPr>
        <w:t xml:space="preserve"> Příkladem takové změny je např. úprava textových definic, závažnosti kontroly</w:t>
      </w:r>
    </w:p>
    <w:p w14:paraId="03BD0EC5" w14:textId="77777777" w:rsidR="00F63BBB" w:rsidRPr="00F63BBB" w:rsidRDefault="00F63BBB" w:rsidP="00F63BBB">
      <w:pPr>
        <w:pStyle w:val="Odstavecseseznamem"/>
        <w:spacing w:before="0"/>
        <w:ind w:left="1440"/>
        <w:rPr>
          <w:b/>
        </w:rPr>
      </w:pPr>
    </w:p>
    <w:p w14:paraId="1B73AF18" w14:textId="266010A1" w:rsidR="00F63BBB" w:rsidRPr="00195307" w:rsidRDefault="00F63BBB" w:rsidP="00A111EC">
      <w:pPr>
        <w:pStyle w:val="Odstavecseseznamem"/>
        <w:spacing w:before="0"/>
        <w:ind w:left="720"/>
        <w:rPr>
          <w:b/>
          <w:i/>
        </w:rPr>
      </w:pPr>
      <w:r w:rsidRPr="00195307">
        <w:rPr>
          <w:b/>
          <w:i/>
        </w:rPr>
        <w:t xml:space="preserve">Názor </w:t>
      </w:r>
      <w:r w:rsidR="00E917D6">
        <w:rPr>
          <w:b/>
          <w:i/>
        </w:rPr>
        <w:t xml:space="preserve">členů </w:t>
      </w:r>
      <w:r w:rsidRPr="00195307">
        <w:rPr>
          <w:b/>
          <w:i/>
        </w:rPr>
        <w:t>pracovní skupiny:</w:t>
      </w:r>
    </w:p>
    <w:p w14:paraId="4925274C" w14:textId="65EBFF24" w:rsidR="00915719" w:rsidRDefault="00915719" w:rsidP="00F61A20">
      <w:pPr>
        <w:pStyle w:val="Odstavecseseznamem"/>
        <w:numPr>
          <w:ilvl w:val="0"/>
          <w:numId w:val="20"/>
        </w:numPr>
        <w:spacing w:before="0"/>
        <w:jc w:val="both"/>
      </w:pPr>
      <w:r>
        <w:t xml:space="preserve">Dodatečná změna/úprava </w:t>
      </w:r>
      <w:r w:rsidR="00F63BBB">
        <w:t xml:space="preserve">např. </w:t>
      </w:r>
      <w:r>
        <w:t xml:space="preserve">datového typu (oboru hodnot) Ukazatele </w:t>
      </w:r>
      <w:r w:rsidR="00024719">
        <w:t>může způsobit problémy v</w:t>
      </w:r>
      <w:r w:rsidR="00F63BBB">
        <w:t> </w:t>
      </w:r>
      <w:r w:rsidR="00024719">
        <w:t>implementaci</w:t>
      </w:r>
      <w:r w:rsidR="00F63BBB">
        <w:t xml:space="preserve"> výkazu na straně vykazujícího</w:t>
      </w:r>
      <w:r w:rsidR="00333F78">
        <w:t>.</w:t>
      </w:r>
    </w:p>
    <w:p w14:paraId="48B116E5" w14:textId="6E12659B" w:rsidR="007A425D" w:rsidRDefault="00F63BBB" w:rsidP="00E624F9">
      <w:pPr>
        <w:pStyle w:val="Odstavecseseznamem"/>
        <w:numPr>
          <w:ilvl w:val="0"/>
          <w:numId w:val="20"/>
        </w:numPr>
        <w:spacing w:before="0"/>
        <w:jc w:val="both"/>
      </w:pPr>
      <w:r>
        <w:t>Požadavek</w:t>
      </w:r>
      <w:r w:rsidR="00024719">
        <w:t xml:space="preserve"> </w:t>
      </w:r>
      <w:r>
        <w:t xml:space="preserve">na </w:t>
      </w:r>
      <w:r w:rsidR="00024719">
        <w:t>vytvoř</w:t>
      </w:r>
      <w:r>
        <w:t>ení</w:t>
      </w:r>
      <w:r w:rsidR="00024719">
        <w:t xml:space="preserve"> </w:t>
      </w:r>
      <w:r>
        <w:t xml:space="preserve">a prodiskutování </w:t>
      </w:r>
      <w:r w:rsidR="00024719">
        <w:t>seznam</w:t>
      </w:r>
      <w:r>
        <w:t>u</w:t>
      </w:r>
      <w:r w:rsidR="00024719">
        <w:t xml:space="preserve"> typů změn, které bude možné v platné metodice </w:t>
      </w:r>
      <w:r>
        <w:t>provést</w:t>
      </w:r>
      <w:r w:rsidR="00024719">
        <w:t xml:space="preserve">. </w:t>
      </w:r>
    </w:p>
    <w:p w14:paraId="4A870B26" w14:textId="77777777" w:rsidR="007A425D" w:rsidRDefault="00435B2D" w:rsidP="008A763D">
      <w:pPr>
        <w:spacing w:before="0"/>
        <w:ind w:firstLine="708"/>
        <w:jc w:val="both"/>
        <w:rPr>
          <w:b/>
          <w:i/>
        </w:rPr>
      </w:pPr>
      <w:r w:rsidRPr="007A425D">
        <w:rPr>
          <w:b/>
          <w:i/>
        </w:rPr>
        <w:lastRenderedPageBreak/>
        <w:t>Reakce</w:t>
      </w:r>
      <w:r w:rsidR="00F63BBB" w:rsidRPr="007A425D">
        <w:rPr>
          <w:b/>
          <w:i/>
        </w:rPr>
        <w:t xml:space="preserve"> ČNB:</w:t>
      </w:r>
    </w:p>
    <w:p w14:paraId="57E5F316" w14:textId="39C3882C" w:rsidR="00F63BBB" w:rsidRDefault="00F63BBB" w:rsidP="007A425D">
      <w:pPr>
        <w:pStyle w:val="Odstavecseseznamem"/>
        <w:numPr>
          <w:ilvl w:val="0"/>
          <w:numId w:val="20"/>
        </w:numPr>
        <w:spacing w:before="0"/>
        <w:jc w:val="both"/>
      </w:pPr>
      <w:r>
        <w:t>Požadovaný seznam bude vypracován a na pracovní skupině prodiskutován.</w:t>
      </w:r>
    </w:p>
    <w:p w14:paraId="08EDF292" w14:textId="77777777" w:rsidR="00915719" w:rsidRDefault="00915719" w:rsidP="00A111EC">
      <w:pPr>
        <w:pStyle w:val="Odstavecseseznamem"/>
        <w:spacing w:before="0"/>
        <w:ind w:left="720"/>
      </w:pPr>
    </w:p>
    <w:p w14:paraId="1B2E0EE6" w14:textId="33D5BB38" w:rsidR="00815824" w:rsidRDefault="00815824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>Struktura výkazu, pořadí sloupců a řádků</w:t>
      </w:r>
    </w:p>
    <w:p w14:paraId="6D77BB32" w14:textId="5EFE8EFA" w:rsidR="00F63BBB" w:rsidRDefault="00F63BBB" w:rsidP="008A763D">
      <w:pPr>
        <w:pStyle w:val="Odstavecseseznamem"/>
        <w:spacing w:before="0"/>
        <w:ind w:left="720"/>
        <w:jc w:val="both"/>
        <w:rPr>
          <w:i/>
        </w:rPr>
      </w:pPr>
      <w:r w:rsidRPr="00195307">
        <w:rPr>
          <w:i/>
        </w:rPr>
        <w:t xml:space="preserve">V poskytnutém exportu </w:t>
      </w:r>
      <w:proofErr w:type="spellStart"/>
      <w:r w:rsidRPr="00195307">
        <w:rPr>
          <w:i/>
        </w:rPr>
        <w:t>metapopisu</w:t>
      </w:r>
      <w:proofErr w:type="spellEnd"/>
      <w:r w:rsidRPr="00195307">
        <w:rPr>
          <w:i/>
        </w:rPr>
        <w:t xml:space="preserve"> je informace o pozičních identifikátorech pouze u vykazovaných údajů. </w:t>
      </w:r>
      <w:r w:rsidR="00345E5E">
        <w:rPr>
          <w:i/>
        </w:rPr>
        <w:t xml:space="preserve">ČNB informovala, že interním formátem SDAT pro struktury výkazů je formát </w:t>
      </w:r>
      <w:proofErr w:type="spellStart"/>
      <w:r w:rsidR="00345E5E">
        <w:rPr>
          <w:i/>
        </w:rPr>
        <w:t>xslx</w:t>
      </w:r>
      <w:proofErr w:type="spellEnd"/>
      <w:r w:rsidR="00345E5E">
        <w:rPr>
          <w:i/>
        </w:rPr>
        <w:t>, který je schopna poskytovat k jednotlivým datovým oblastem společně s exportem metodiky.</w:t>
      </w:r>
    </w:p>
    <w:p w14:paraId="730201DC" w14:textId="77777777" w:rsidR="00F63BBB" w:rsidRDefault="00F63BBB" w:rsidP="00435B2D">
      <w:pPr>
        <w:pStyle w:val="Odstavecseseznamem"/>
        <w:spacing w:before="0"/>
        <w:ind w:left="720"/>
        <w:rPr>
          <w:i/>
        </w:rPr>
      </w:pPr>
    </w:p>
    <w:p w14:paraId="321821B1" w14:textId="50B604C5" w:rsidR="00F63BBB" w:rsidRPr="00195307" w:rsidRDefault="00F63BBB" w:rsidP="00435B2D">
      <w:pPr>
        <w:pStyle w:val="Odstavecseseznamem"/>
        <w:spacing w:before="0"/>
        <w:ind w:left="720"/>
        <w:rPr>
          <w:b/>
          <w:i/>
        </w:rPr>
      </w:pPr>
      <w:r w:rsidRPr="00BA03DE">
        <w:rPr>
          <w:b/>
          <w:i/>
        </w:rPr>
        <w:t xml:space="preserve">Názor </w:t>
      </w:r>
      <w:r w:rsidR="0030711D">
        <w:rPr>
          <w:b/>
          <w:i/>
        </w:rPr>
        <w:t xml:space="preserve">členů </w:t>
      </w:r>
      <w:r w:rsidR="00E917D6">
        <w:rPr>
          <w:b/>
          <w:i/>
        </w:rPr>
        <w:t>pracovní skupiny</w:t>
      </w:r>
      <w:r w:rsidRPr="00BA03DE">
        <w:rPr>
          <w:b/>
          <w:i/>
        </w:rPr>
        <w:t>:</w:t>
      </w:r>
    </w:p>
    <w:p w14:paraId="5A1842AD" w14:textId="671F4216" w:rsidR="00333F78" w:rsidRDefault="00333F78" w:rsidP="008A763D">
      <w:pPr>
        <w:pStyle w:val="Odstavecseseznamem"/>
        <w:numPr>
          <w:ilvl w:val="0"/>
          <w:numId w:val="21"/>
        </w:numPr>
        <w:spacing w:before="0"/>
        <w:jc w:val="both"/>
      </w:pPr>
      <w:r>
        <w:t xml:space="preserve">Struktury ve formátu </w:t>
      </w:r>
      <w:proofErr w:type="spellStart"/>
      <w:r>
        <w:t>xlsx</w:t>
      </w:r>
      <w:proofErr w:type="spellEnd"/>
      <w:r>
        <w:t xml:space="preserve"> </w:t>
      </w:r>
      <w:r w:rsidR="00A674DA">
        <w:t xml:space="preserve">byly některými členy TPS označeny jako </w:t>
      </w:r>
      <w:r>
        <w:t>nedostatečné.</w:t>
      </w:r>
    </w:p>
    <w:p w14:paraId="50FE4813" w14:textId="1D6FB9DB" w:rsidR="00815824" w:rsidRDefault="00815824" w:rsidP="00F61A20">
      <w:pPr>
        <w:pStyle w:val="Odstavecseseznamem"/>
        <w:numPr>
          <w:ilvl w:val="0"/>
          <w:numId w:val="21"/>
        </w:numPr>
        <w:spacing w:before="0"/>
        <w:jc w:val="both"/>
      </w:pPr>
      <w:r>
        <w:t xml:space="preserve">Export metodiky </w:t>
      </w:r>
      <w:r w:rsidR="00E52344">
        <w:t>v současné době neobsahuje</w:t>
      </w:r>
      <w:r>
        <w:t xml:space="preserve"> </w:t>
      </w:r>
      <w:r w:rsidR="00333F78">
        <w:t xml:space="preserve">takové informace, které umožní </w:t>
      </w:r>
      <w:r w:rsidR="001B2195">
        <w:t>odvodit strukturu výkazu, např.: s pomocí</w:t>
      </w:r>
      <w:r w:rsidR="00333F78">
        <w:t xml:space="preserve"> pořadí sloupců a řádků</w:t>
      </w:r>
      <w:r w:rsidR="001B2195">
        <w:t xml:space="preserve"> nebo definováním param</w:t>
      </w:r>
      <w:r w:rsidR="00FC71F8">
        <w:t xml:space="preserve">etrů/ukazatelů na úrovni matic </w:t>
      </w:r>
      <w:r w:rsidR="001B2195">
        <w:t>řádků a sloupců.</w:t>
      </w:r>
    </w:p>
    <w:p w14:paraId="19B3C0A9" w14:textId="40F41B89" w:rsidR="00333F78" w:rsidRDefault="0077720C" w:rsidP="008A763D">
      <w:pPr>
        <w:pStyle w:val="Odstavecseseznamem"/>
        <w:numPr>
          <w:ilvl w:val="0"/>
          <w:numId w:val="21"/>
        </w:numPr>
        <w:spacing w:before="0"/>
        <w:jc w:val="both"/>
      </w:pPr>
      <w:r>
        <w:t>Informace k odvození struktury</w:t>
      </w:r>
      <w:r w:rsidR="00333F78">
        <w:t xml:space="preserve"> musí být strojově zpracovatelná</w:t>
      </w:r>
      <w:r w:rsidR="00A674DA">
        <w:t xml:space="preserve"> a členové TPS vyjádřili preferenci, aby tyto informace byly součástí exportu metodiky</w:t>
      </w:r>
      <w:r w:rsidR="00333F78">
        <w:t>.</w:t>
      </w:r>
    </w:p>
    <w:p w14:paraId="66BFEF46" w14:textId="6C4B4FA8" w:rsidR="00345E5E" w:rsidRDefault="00345E5E" w:rsidP="008A763D">
      <w:pPr>
        <w:pStyle w:val="Odstavecseseznamem"/>
        <w:numPr>
          <w:ilvl w:val="0"/>
          <w:numId w:val="21"/>
        </w:numPr>
        <w:spacing w:before="0"/>
        <w:jc w:val="both"/>
      </w:pPr>
      <w:r>
        <w:t>Nelze zjistit pořadí dimenzí, protože mohou být použity obecné identifikátory.</w:t>
      </w:r>
    </w:p>
    <w:p w14:paraId="36D19B53" w14:textId="77B327A8" w:rsidR="00F038D0" w:rsidRDefault="00380775" w:rsidP="00F61A20">
      <w:pPr>
        <w:pStyle w:val="Odstavecseseznamem"/>
        <w:numPr>
          <w:ilvl w:val="0"/>
          <w:numId w:val="21"/>
        </w:numPr>
        <w:spacing w:before="0"/>
        <w:jc w:val="both"/>
      </w:pPr>
      <w:r>
        <w:t>Export metodiky neobsahuje</w:t>
      </w:r>
      <w:r w:rsidR="00C1682E">
        <w:t xml:space="preserve"> ani</w:t>
      </w:r>
      <w:r>
        <w:t xml:space="preserve"> „labely“</w:t>
      </w:r>
      <w:r w:rsidR="00C1682E">
        <w:t>, což znemožňuje odvodit strukturu i pro výkazy EBA/EIOPA. Navíc, v</w:t>
      </w:r>
      <w:r>
        <w:t>e výkazech</w:t>
      </w:r>
      <w:r w:rsidR="00F038D0">
        <w:t xml:space="preserve"> EBA/EIOPA</w:t>
      </w:r>
      <w:r>
        <w:t xml:space="preserve"> mají v rámci datové oblasti jednotlivé sloupce/řádky různý počet parametrů</w:t>
      </w:r>
      <w:r w:rsidR="00C1682E">
        <w:t>.</w:t>
      </w:r>
    </w:p>
    <w:p w14:paraId="41778EF4" w14:textId="77777777" w:rsidR="0077720C" w:rsidRDefault="0077720C" w:rsidP="00F61A20">
      <w:pPr>
        <w:pStyle w:val="Odstavecseseznamem"/>
        <w:numPr>
          <w:ilvl w:val="0"/>
          <w:numId w:val="21"/>
        </w:numPr>
        <w:spacing w:before="0"/>
        <w:jc w:val="both"/>
      </w:pPr>
      <w:r>
        <w:t xml:space="preserve">Export metodiky nyní neobsahuje nevykazované údaje. </w:t>
      </w:r>
    </w:p>
    <w:p w14:paraId="30C91591" w14:textId="238AAA26" w:rsidR="00345E5E" w:rsidRDefault="00435B2D" w:rsidP="00195307">
      <w:pPr>
        <w:spacing w:before="0"/>
        <w:ind w:firstLine="708"/>
        <w:rPr>
          <w:b/>
          <w:i/>
        </w:rPr>
      </w:pPr>
      <w:r>
        <w:rPr>
          <w:b/>
          <w:i/>
        </w:rPr>
        <w:t>Reakce</w:t>
      </w:r>
      <w:r w:rsidR="00345E5E" w:rsidRPr="00195307">
        <w:rPr>
          <w:b/>
          <w:i/>
        </w:rPr>
        <w:t xml:space="preserve"> ČNB:</w:t>
      </w:r>
    </w:p>
    <w:p w14:paraId="58081E63" w14:textId="660025A7" w:rsidR="00915719" w:rsidRDefault="00345E5E" w:rsidP="00195307">
      <w:pPr>
        <w:pStyle w:val="Odstavecseseznamem"/>
        <w:numPr>
          <w:ilvl w:val="0"/>
          <w:numId w:val="28"/>
        </w:numPr>
        <w:spacing w:before="0"/>
      </w:pPr>
      <w:r w:rsidRPr="00195307">
        <w:t xml:space="preserve">ČNB </w:t>
      </w:r>
      <w:r>
        <w:t>prověří možnosti doplnění pozičních informací a informací o struktuře do exportu metodiky.</w:t>
      </w:r>
    </w:p>
    <w:p w14:paraId="502C6FDB" w14:textId="77777777" w:rsidR="008D494A" w:rsidRDefault="008D494A" w:rsidP="00A111EC">
      <w:pPr>
        <w:pStyle w:val="Odstavecseseznamem"/>
        <w:spacing w:before="0"/>
        <w:ind w:left="720"/>
      </w:pPr>
    </w:p>
    <w:p w14:paraId="53CC13FA" w14:textId="35374419" w:rsidR="008D494A" w:rsidRPr="00195307" w:rsidRDefault="008D494A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>Údaje vykazované pouze určitým Typem Osoby</w:t>
      </w:r>
    </w:p>
    <w:p w14:paraId="53F55347" w14:textId="20F67ECE" w:rsidR="00500E84" w:rsidRPr="00195307" w:rsidRDefault="00B806D2" w:rsidP="00195307">
      <w:pPr>
        <w:spacing w:before="0"/>
        <w:ind w:left="708"/>
        <w:jc w:val="both"/>
        <w:rPr>
          <w:i/>
        </w:rPr>
      </w:pPr>
      <w:r w:rsidRPr="00195307">
        <w:rPr>
          <w:i/>
        </w:rPr>
        <w:t>V</w:t>
      </w:r>
      <w:r w:rsidR="00500E84" w:rsidRPr="00195307">
        <w:rPr>
          <w:i/>
        </w:rPr>
        <w:t xml:space="preserve"> systému </w:t>
      </w:r>
      <w:r w:rsidRPr="00195307">
        <w:rPr>
          <w:i/>
        </w:rPr>
        <w:t xml:space="preserve"> SDAT </w:t>
      </w:r>
      <w:r w:rsidR="00500E84" w:rsidRPr="00195307">
        <w:rPr>
          <w:i/>
        </w:rPr>
        <w:t xml:space="preserve">bude </w:t>
      </w:r>
      <w:r w:rsidRPr="00195307">
        <w:rPr>
          <w:i/>
        </w:rPr>
        <w:t>informace</w:t>
      </w:r>
      <w:r w:rsidR="00500E84" w:rsidRPr="00195307">
        <w:rPr>
          <w:i/>
        </w:rPr>
        <w:t xml:space="preserve"> o tom,</w:t>
      </w:r>
      <w:r w:rsidRPr="00195307">
        <w:rPr>
          <w:i/>
        </w:rPr>
        <w:t xml:space="preserve"> že údaj vykazuje pouze určitý Typ Osoby uvedena v kontrolách. V</w:t>
      </w:r>
      <w:r w:rsidR="00500E84" w:rsidRPr="00195307">
        <w:rPr>
          <w:i/>
        </w:rPr>
        <w:t xml:space="preserve"> současném systému </w:t>
      </w:r>
      <w:r w:rsidRPr="00195307">
        <w:rPr>
          <w:i/>
        </w:rPr>
        <w:t xml:space="preserve">MtS je </w:t>
      </w:r>
      <w:r w:rsidR="00500E84" w:rsidRPr="00195307">
        <w:rPr>
          <w:i/>
        </w:rPr>
        <w:t xml:space="preserve">tato </w:t>
      </w:r>
      <w:r w:rsidRPr="00195307">
        <w:rPr>
          <w:i/>
        </w:rPr>
        <w:t>informace součást</w:t>
      </w:r>
      <w:r w:rsidR="00500E84" w:rsidRPr="00195307">
        <w:rPr>
          <w:i/>
        </w:rPr>
        <w:t>í</w:t>
      </w:r>
      <w:r w:rsidRPr="00195307">
        <w:rPr>
          <w:i/>
        </w:rPr>
        <w:t xml:space="preserve"> </w:t>
      </w:r>
      <w:proofErr w:type="spellStart"/>
      <w:r w:rsidRPr="00195307">
        <w:rPr>
          <w:i/>
        </w:rPr>
        <w:t>metapopisu</w:t>
      </w:r>
      <w:proofErr w:type="spellEnd"/>
      <w:r w:rsidRPr="00195307">
        <w:rPr>
          <w:i/>
        </w:rPr>
        <w:t xml:space="preserve"> daného údaje </w:t>
      </w:r>
      <w:r w:rsidR="00500E84" w:rsidRPr="00195307">
        <w:rPr>
          <w:i/>
        </w:rPr>
        <w:t>(</w:t>
      </w:r>
      <w:r w:rsidRPr="00195307">
        <w:rPr>
          <w:i/>
        </w:rPr>
        <w:t xml:space="preserve">parametr P0002). </w:t>
      </w:r>
    </w:p>
    <w:p w14:paraId="762B637C" w14:textId="054574A6" w:rsidR="005D6212" w:rsidRDefault="005D6212" w:rsidP="00195307">
      <w:pPr>
        <w:spacing w:before="0"/>
        <w:jc w:val="both"/>
      </w:pPr>
      <w:r>
        <w:tab/>
      </w:r>
    </w:p>
    <w:p w14:paraId="336CEC06" w14:textId="00E23E2A" w:rsidR="005D6212" w:rsidRPr="00BA03DE" w:rsidRDefault="005D6212" w:rsidP="005D6212">
      <w:pPr>
        <w:pStyle w:val="Odstavecseseznamem"/>
        <w:spacing w:before="0"/>
        <w:ind w:left="720"/>
        <w:rPr>
          <w:b/>
          <w:i/>
        </w:rPr>
      </w:pPr>
      <w:r w:rsidRPr="00BA03DE">
        <w:rPr>
          <w:b/>
          <w:i/>
        </w:rPr>
        <w:t xml:space="preserve">Názor </w:t>
      </w:r>
      <w:r w:rsidR="00E917D6">
        <w:rPr>
          <w:b/>
          <w:i/>
        </w:rPr>
        <w:t>členů pracovní skupiny</w:t>
      </w:r>
      <w:r w:rsidRPr="00BA03DE">
        <w:rPr>
          <w:b/>
          <w:i/>
        </w:rPr>
        <w:t>:</w:t>
      </w:r>
    </w:p>
    <w:p w14:paraId="3F714E66" w14:textId="2B6B73A9" w:rsidR="00435B2D" w:rsidRDefault="005D6212" w:rsidP="00195307">
      <w:pPr>
        <w:pStyle w:val="Odstavecseseznamem"/>
        <w:numPr>
          <w:ilvl w:val="0"/>
          <w:numId w:val="28"/>
        </w:numPr>
        <w:spacing w:before="0"/>
        <w:jc w:val="both"/>
      </w:pPr>
      <w:r>
        <w:t xml:space="preserve">Tato změna vede k tomu, že </w:t>
      </w:r>
      <w:r w:rsidR="00435B2D">
        <w:t>v rámci procesu implementace výkazů lze detekovat, zda Osoba údaj vykazuje nebo nevykazuje až v momentě vyhodnocování kontrol</w:t>
      </w:r>
      <w:r w:rsidR="008D7DDD">
        <w:t>.</w:t>
      </w:r>
    </w:p>
    <w:p w14:paraId="297BF393" w14:textId="44A9C181" w:rsidR="00435B2D" w:rsidRPr="00195307" w:rsidRDefault="00435B2D" w:rsidP="00195307">
      <w:pPr>
        <w:pStyle w:val="Odstavecseseznamem"/>
        <w:spacing w:before="0"/>
        <w:ind w:left="0" w:firstLine="708"/>
        <w:rPr>
          <w:b/>
          <w:i/>
        </w:rPr>
      </w:pPr>
      <w:r w:rsidRPr="00195307">
        <w:rPr>
          <w:b/>
          <w:i/>
        </w:rPr>
        <w:t>Reakce ČNB:</w:t>
      </w:r>
    </w:p>
    <w:p w14:paraId="78D98567" w14:textId="2AB8BF0C" w:rsidR="00435B2D" w:rsidRDefault="00435B2D" w:rsidP="00195307">
      <w:pPr>
        <w:pStyle w:val="Odstavecseseznamem"/>
        <w:numPr>
          <w:ilvl w:val="0"/>
          <w:numId w:val="28"/>
        </w:numPr>
        <w:spacing w:before="0"/>
        <w:jc w:val="both"/>
      </w:pPr>
      <w:r>
        <w:t>Ano je to tak.</w:t>
      </w:r>
      <w:r w:rsidR="006C5EA6">
        <w:t xml:space="preserve"> Informace bude k dispozici v kontrolách. </w:t>
      </w:r>
      <w:r>
        <w:t xml:space="preserve"> </w:t>
      </w:r>
    </w:p>
    <w:p w14:paraId="7453EB0B" w14:textId="77777777" w:rsidR="0017572F" w:rsidRDefault="0017572F" w:rsidP="00195307">
      <w:pPr>
        <w:spacing w:before="0"/>
      </w:pPr>
    </w:p>
    <w:p w14:paraId="7EF30C45" w14:textId="5440F788" w:rsidR="0038771E" w:rsidRDefault="0038771E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>Karta – statický počet a dynamický počet</w:t>
      </w:r>
    </w:p>
    <w:p w14:paraId="67B18E2E" w14:textId="5B64EDC7" w:rsidR="0047580C" w:rsidRPr="0047580C" w:rsidRDefault="0047580C" w:rsidP="00195307">
      <w:pPr>
        <w:pStyle w:val="Odstavecseseznamem"/>
        <w:spacing w:before="0"/>
        <w:ind w:left="720"/>
        <w:jc w:val="both"/>
      </w:pPr>
      <w:r w:rsidRPr="00195307">
        <w:rPr>
          <w:i/>
        </w:rPr>
        <w:t>Ve výkazech EBA/EIOPA existují kartové datové oblasti se statickým počtem karet (karty jsou v metodice dle počtu roznásobeny) a kartové datové oblasti s dynamickým počtem karet (v metodice nejsou roznásobeny).</w:t>
      </w:r>
    </w:p>
    <w:p w14:paraId="6ACD9BAD" w14:textId="77777777" w:rsidR="0047580C" w:rsidRDefault="0047580C" w:rsidP="0047580C">
      <w:pPr>
        <w:pStyle w:val="Odstavecseseznamem"/>
        <w:spacing w:before="0"/>
        <w:ind w:left="720"/>
        <w:rPr>
          <w:b/>
          <w:i/>
        </w:rPr>
      </w:pPr>
    </w:p>
    <w:p w14:paraId="12B31DA2" w14:textId="625F08E2" w:rsidR="0047580C" w:rsidRPr="00195307" w:rsidRDefault="0047580C" w:rsidP="0047580C">
      <w:pPr>
        <w:pStyle w:val="Odstavecseseznamem"/>
        <w:spacing w:before="0"/>
        <w:ind w:left="720"/>
        <w:rPr>
          <w:b/>
          <w:i/>
        </w:rPr>
      </w:pPr>
      <w:r w:rsidRPr="00BA03DE">
        <w:rPr>
          <w:b/>
          <w:i/>
        </w:rPr>
        <w:t xml:space="preserve">Názor </w:t>
      </w:r>
      <w:r w:rsidR="00E917D6">
        <w:rPr>
          <w:b/>
          <w:i/>
        </w:rPr>
        <w:t>členů pracovní</w:t>
      </w:r>
      <w:r w:rsidRPr="00BA03DE">
        <w:rPr>
          <w:b/>
          <w:i/>
        </w:rPr>
        <w:t xml:space="preserve"> skupiny:</w:t>
      </w:r>
    </w:p>
    <w:p w14:paraId="26784564" w14:textId="7257510B" w:rsidR="00EC0A4F" w:rsidRDefault="0047580C" w:rsidP="008A763D">
      <w:pPr>
        <w:pStyle w:val="Odstavecseseznamem"/>
        <w:numPr>
          <w:ilvl w:val="0"/>
          <w:numId w:val="22"/>
        </w:numPr>
        <w:spacing w:before="0"/>
        <w:jc w:val="both"/>
      </w:pPr>
      <w:r>
        <w:t>Není jasné, jak u</w:t>
      </w:r>
      <w:r w:rsidR="00207386">
        <w:t xml:space="preserve"> statického</w:t>
      </w:r>
      <w:r w:rsidR="0056009F">
        <w:t xml:space="preserve"> počtu karet </w:t>
      </w:r>
      <w:r>
        <w:t xml:space="preserve">budou </w:t>
      </w:r>
      <w:r w:rsidR="0056009F">
        <w:t>vyhodnocován</w:t>
      </w:r>
      <w:r>
        <w:t>y</w:t>
      </w:r>
      <w:r w:rsidR="0056009F">
        <w:t xml:space="preserve"> kontrol</w:t>
      </w:r>
      <w:r>
        <w:t xml:space="preserve">y v případě </w:t>
      </w:r>
      <w:proofErr w:type="gramStart"/>
      <w:r>
        <w:t xml:space="preserve">zaslaní </w:t>
      </w:r>
      <w:r w:rsidR="0056009F">
        <w:t xml:space="preserve"> „0“ nebo</w:t>
      </w:r>
      <w:proofErr w:type="gramEnd"/>
      <w:r w:rsidR="0056009F">
        <w:t xml:space="preserve"> „nic“</w:t>
      </w:r>
      <w:r w:rsidR="00E917D6">
        <w:t>, případně vynechání některé karty</w:t>
      </w:r>
      <w:r w:rsidR="0056009F">
        <w:t>.</w:t>
      </w:r>
    </w:p>
    <w:p w14:paraId="2B63EE37" w14:textId="665650EE" w:rsidR="0047580C" w:rsidRPr="00195307" w:rsidRDefault="0047580C" w:rsidP="00195307">
      <w:pPr>
        <w:spacing w:before="0"/>
        <w:ind w:left="708"/>
        <w:rPr>
          <w:b/>
          <w:i/>
        </w:rPr>
      </w:pPr>
      <w:r w:rsidRPr="00195307">
        <w:rPr>
          <w:b/>
          <w:i/>
        </w:rPr>
        <w:t>Reakce ČNB</w:t>
      </w:r>
    </w:p>
    <w:p w14:paraId="57247F72" w14:textId="107B9EF6" w:rsidR="0047580C" w:rsidRPr="0047580C" w:rsidRDefault="0047580C" w:rsidP="00195307">
      <w:pPr>
        <w:pStyle w:val="Odstavecseseznamem"/>
        <w:numPr>
          <w:ilvl w:val="0"/>
          <w:numId w:val="29"/>
        </w:numPr>
        <w:spacing w:before="0"/>
      </w:pPr>
      <w:r w:rsidRPr="00195307">
        <w:t>Bude upřesněno</w:t>
      </w:r>
      <w:r>
        <w:t>.</w:t>
      </w:r>
    </w:p>
    <w:p w14:paraId="4A82A46A" w14:textId="77777777" w:rsidR="00915719" w:rsidRDefault="00915719" w:rsidP="00A111EC">
      <w:pPr>
        <w:pStyle w:val="Odstavecseseznamem"/>
        <w:spacing w:before="0"/>
        <w:ind w:left="720"/>
      </w:pPr>
    </w:p>
    <w:p w14:paraId="24AD6385" w14:textId="1ACCFB60" w:rsidR="005736B6" w:rsidRPr="00195307" w:rsidRDefault="00D93820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lastRenderedPageBreak/>
        <w:t xml:space="preserve">Absence Hierarchií </w:t>
      </w:r>
      <w:r w:rsidR="005736B6" w:rsidRPr="00195307">
        <w:rPr>
          <w:b/>
        </w:rPr>
        <w:t>číselníků</w:t>
      </w:r>
      <w:r w:rsidR="009B6166" w:rsidRPr="00195307">
        <w:rPr>
          <w:b/>
        </w:rPr>
        <w:t xml:space="preserve"> EBA/EIOPA</w:t>
      </w:r>
    </w:p>
    <w:p w14:paraId="5C4DAA2A" w14:textId="13DB4933" w:rsidR="00E917D6" w:rsidRDefault="00E917D6" w:rsidP="00195307">
      <w:pPr>
        <w:spacing w:before="0"/>
        <w:ind w:left="708"/>
        <w:jc w:val="both"/>
        <w:rPr>
          <w:i/>
        </w:rPr>
      </w:pPr>
      <w:r w:rsidRPr="00195307">
        <w:rPr>
          <w:i/>
        </w:rPr>
        <w:t>Transformované t</w:t>
      </w:r>
      <w:r w:rsidR="00D93820" w:rsidRPr="00195307">
        <w:rPr>
          <w:i/>
        </w:rPr>
        <w:t>axonomie EBA/EIOPA nemají</w:t>
      </w:r>
      <w:r w:rsidRPr="00195307">
        <w:rPr>
          <w:i/>
        </w:rPr>
        <w:t xml:space="preserve"> ve formátu  exportu metodiky SDAT</w:t>
      </w:r>
      <w:r w:rsidR="00D93820" w:rsidRPr="00195307">
        <w:rPr>
          <w:i/>
        </w:rPr>
        <w:t xml:space="preserve"> Hierarchie číselníků</w:t>
      </w:r>
      <w:r w:rsidRPr="00195307">
        <w:rPr>
          <w:i/>
        </w:rPr>
        <w:t>.</w:t>
      </w:r>
      <w:r w:rsidR="00D93820" w:rsidRPr="00195307">
        <w:rPr>
          <w:i/>
        </w:rPr>
        <w:t xml:space="preserve"> </w:t>
      </w:r>
      <w:r w:rsidRPr="00195307">
        <w:rPr>
          <w:i/>
        </w:rPr>
        <w:t xml:space="preserve">Ty jsou </w:t>
      </w:r>
      <w:r w:rsidR="00D93820" w:rsidRPr="00195307">
        <w:rPr>
          <w:i/>
        </w:rPr>
        <w:t xml:space="preserve">do SDAT transformovány </w:t>
      </w:r>
      <w:r w:rsidRPr="00195307">
        <w:rPr>
          <w:i/>
        </w:rPr>
        <w:t xml:space="preserve">jako </w:t>
      </w:r>
      <w:r w:rsidR="00D93820" w:rsidRPr="00195307">
        <w:rPr>
          <w:i/>
        </w:rPr>
        <w:t xml:space="preserve">Domény číselníků s hierarchickými vztahy položek. </w:t>
      </w:r>
    </w:p>
    <w:p w14:paraId="1678D9FA" w14:textId="77777777" w:rsidR="000A34C5" w:rsidRPr="00195307" w:rsidRDefault="000A34C5" w:rsidP="00195307">
      <w:pPr>
        <w:spacing w:before="0"/>
        <w:ind w:left="708"/>
        <w:jc w:val="both"/>
        <w:rPr>
          <w:i/>
        </w:rPr>
      </w:pPr>
    </w:p>
    <w:p w14:paraId="6F35EDC9" w14:textId="39A72636" w:rsidR="00E917D6" w:rsidRPr="00195307" w:rsidRDefault="00E917D6" w:rsidP="00195307">
      <w:pPr>
        <w:spacing w:before="0"/>
        <w:ind w:firstLine="708"/>
        <w:rPr>
          <w:b/>
          <w:i/>
        </w:rPr>
      </w:pPr>
      <w:r w:rsidRPr="00195307">
        <w:rPr>
          <w:b/>
          <w:i/>
        </w:rPr>
        <w:t>Názor členů pracovní skupiny:</w:t>
      </w:r>
    </w:p>
    <w:p w14:paraId="73C23A3F" w14:textId="5E93EA57" w:rsidR="0079670F" w:rsidRDefault="00E917D6" w:rsidP="00D93820">
      <w:pPr>
        <w:pStyle w:val="Odstavecseseznamem"/>
        <w:numPr>
          <w:ilvl w:val="0"/>
          <w:numId w:val="23"/>
        </w:numPr>
        <w:spacing w:before="0"/>
        <w:jc w:val="both"/>
      </w:pPr>
      <w:r>
        <w:t>Z domén nelze zjistit</w:t>
      </w:r>
      <w:r w:rsidR="00E36887">
        <w:t>, které z položek jsou uzlové (součtové) a které elementární.</w:t>
      </w:r>
    </w:p>
    <w:p w14:paraId="2ACFAF59" w14:textId="59DAF822" w:rsidR="005736B6" w:rsidRDefault="001946A1" w:rsidP="001946A1">
      <w:pPr>
        <w:pStyle w:val="Odstavecseseznamem"/>
        <w:numPr>
          <w:ilvl w:val="0"/>
          <w:numId w:val="23"/>
        </w:numPr>
        <w:spacing w:before="0"/>
        <w:jc w:val="both"/>
      </w:pPr>
      <w:r>
        <w:t xml:space="preserve">Informace o uzlových/elementárních položkách nelze spolehlivě zjistit ani ze struktury výkazu. </w:t>
      </w:r>
    </w:p>
    <w:p w14:paraId="530DD7B6" w14:textId="43D51C3A" w:rsidR="006934FF" w:rsidRDefault="006934FF" w:rsidP="001946A1">
      <w:pPr>
        <w:pStyle w:val="Odstavecseseznamem"/>
        <w:numPr>
          <w:ilvl w:val="0"/>
          <w:numId w:val="23"/>
        </w:numPr>
        <w:spacing w:before="0"/>
        <w:jc w:val="both"/>
      </w:pPr>
      <w:r>
        <w:t>Vztahy vyplývají až na základě kontrol.</w:t>
      </w:r>
    </w:p>
    <w:p w14:paraId="048A113A" w14:textId="77777777" w:rsidR="00E917D6" w:rsidRPr="00195307" w:rsidRDefault="00E917D6" w:rsidP="008A763D">
      <w:pPr>
        <w:spacing w:before="0"/>
        <w:ind w:firstLine="708"/>
        <w:rPr>
          <w:b/>
          <w:i/>
        </w:rPr>
      </w:pPr>
      <w:r w:rsidRPr="00195307">
        <w:rPr>
          <w:b/>
          <w:i/>
        </w:rPr>
        <w:t>Reakce ČNB</w:t>
      </w:r>
    </w:p>
    <w:p w14:paraId="55193A0E" w14:textId="62D796FA" w:rsidR="006934FF" w:rsidRDefault="00E917D6" w:rsidP="00195307">
      <w:pPr>
        <w:pStyle w:val="Odstavecseseznamem"/>
        <w:numPr>
          <w:ilvl w:val="0"/>
          <w:numId w:val="23"/>
        </w:numPr>
        <w:spacing w:before="0"/>
        <w:jc w:val="both"/>
      </w:pPr>
      <w:r>
        <w:t xml:space="preserve">Vzhledem k nekompatibilitě modelu </w:t>
      </w:r>
      <w:r w:rsidR="00846807">
        <w:t xml:space="preserve">a pravidel </w:t>
      </w:r>
      <w:r>
        <w:t xml:space="preserve">hierarchií </w:t>
      </w:r>
      <w:r w:rsidR="00846807">
        <w:t xml:space="preserve">mezi SDAT a XBRL taxonomiemi </w:t>
      </w:r>
      <w:r>
        <w:t xml:space="preserve">nelze tyto vlastnosti zajistit při </w:t>
      </w:r>
      <w:r w:rsidR="00846807">
        <w:t xml:space="preserve">technické </w:t>
      </w:r>
      <w:r>
        <w:t>konverzi</w:t>
      </w:r>
      <w:r w:rsidR="00846807">
        <w:t>. ČNB neplánuje do definic výkazů načtených z taxonomií zasahovat ručními procesy.</w:t>
      </w:r>
    </w:p>
    <w:p w14:paraId="5D543FEB" w14:textId="77777777" w:rsidR="00B53E3F" w:rsidRDefault="00B53E3F" w:rsidP="006934FF">
      <w:pPr>
        <w:spacing w:before="0"/>
        <w:jc w:val="both"/>
      </w:pPr>
    </w:p>
    <w:p w14:paraId="50F7836D" w14:textId="6B91EA03" w:rsidR="006934FF" w:rsidRDefault="00512A52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 xml:space="preserve">Rozdílná periodicita </w:t>
      </w:r>
      <w:r w:rsidR="00047BE3" w:rsidRPr="00195307">
        <w:rPr>
          <w:b/>
        </w:rPr>
        <w:t>datových oblastí</w:t>
      </w:r>
      <w:r w:rsidR="00B672AA" w:rsidRPr="00195307">
        <w:rPr>
          <w:b/>
        </w:rPr>
        <w:t xml:space="preserve"> výkazu EBA/EIOPA</w:t>
      </w:r>
    </w:p>
    <w:p w14:paraId="2ECA12D0" w14:textId="143FD768" w:rsidR="005C6E9D" w:rsidRPr="00195307" w:rsidRDefault="005C6E9D" w:rsidP="008A763D">
      <w:pPr>
        <w:spacing w:before="0"/>
        <w:ind w:left="708"/>
        <w:jc w:val="both"/>
        <w:rPr>
          <w:i/>
        </w:rPr>
      </w:pPr>
      <w:r w:rsidRPr="00195307">
        <w:rPr>
          <w:i/>
        </w:rPr>
        <w:t>V nové/vzorové metodice EBA byl výrazně zredukován počet výkazů</w:t>
      </w:r>
      <w:r w:rsidR="00943DF7" w:rsidRPr="00195307">
        <w:rPr>
          <w:i/>
        </w:rPr>
        <w:t xml:space="preserve"> oproti stavu v metodice MtS</w:t>
      </w:r>
      <w:r w:rsidRPr="00195307">
        <w:rPr>
          <w:i/>
        </w:rPr>
        <w:t xml:space="preserve">. Doposud byla různá periodicita zasílání </w:t>
      </w:r>
      <w:r w:rsidR="00943DF7" w:rsidRPr="00195307">
        <w:rPr>
          <w:i/>
        </w:rPr>
        <w:t xml:space="preserve">jednotlivých </w:t>
      </w:r>
      <w:r w:rsidRPr="00195307">
        <w:rPr>
          <w:i/>
        </w:rPr>
        <w:t>datových oblastí řešena právě jejich vyčleněním do samostatných výkazů (např. COS60, FIK70, FIK80)</w:t>
      </w:r>
      <w:r w:rsidR="00943DF7" w:rsidRPr="00195307">
        <w:rPr>
          <w:i/>
        </w:rPr>
        <w:t>.</w:t>
      </w:r>
    </w:p>
    <w:p w14:paraId="70375A4A" w14:textId="77777777" w:rsidR="00943DF7" w:rsidRDefault="00943DF7" w:rsidP="00195307">
      <w:pPr>
        <w:spacing w:before="0"/>
        <w:ind w:left="708"/>
      </w:pPr>
    </w:p>
    <w:p w14:paraId="5CDA3C65" w14:textId="77777777" w:rsidR="00943DF7" w:rsidRPr="00140285" w:rsidRDefault="00943DF7" w:rsidP="00195307">
      <w:pPr>
        <w:spacing w:before="0"/>
        <w:ind w:firstLine="708"/>
        <w:rPr>
          <w:b/>
          <w:i/>
        </w:rPr>
      </w:pPr>
      <w:r w:rsidRPr="00140285">
        <w:rPr>
          <w:b/>
          <w:i/>
        </w:rPr>
        <w:t>Názor členů pracovní skupiny:</w:t>
      </w:r>
    </w:p>
    <w:p w14:paraId="5158F5CB" w14:textId="444C642B" w:rsidR="00943DF7" w:rsidRDefault="00943DF7" w:rsidP="00195307">
      <w:pPr>
        <w:pStyle w:val="Odstavecseseznamem"/>
        <w:numPr>
          <w:ilvl w:val="0"/>
          <w:numId w:val="23"/>
        </w:numPr>
        <w:spacing w:before="0"/>
      </w:pPr>
      <w:r>
        <w:t xml:space="preserve">Není jasné, jak bude </w:t>
      </w:r>
      <w:r w:rsidRPr="00943DF7">
        <w:t>ve „sloučeném“ výkazu – řešena různá periodicita zasílání datových oblastí?</w:t>
      </w:r>
    </w:p>
    <w:p w14:paraId="2FA0EC35" w14:textId="77777777" w:rsidR="00943DF7" w:rsidRPr="00943DF7" w:rsidRDefault="00943DF7" w:rsidP="00943DF7">
      <w:pPr>
        <w:pStyle w:val="Odstavecseseznamem"/>
        <w:numPr>
          <w:ilvl w:val="0"/>
          <w:numId w:val="23"/>
        </w:numPr>
        <w:spacing w:before="0"/>
      </w:pPr>
      <w:r w:rsidRPr="00943DF7">
        <w:t>Jakým způsobem bude tato skutečnost zohledněna v kontrolách?</w:t>
      </w:r>
    </w:p>
    <w:p w14:paraId="155F7937" w14:textId="77777777" w:rsidR="00943DF7" w:rsidRPr="00195307" w:rsidRDefault="00943DF7" w:rsidP="008A763D">
      <w:pPr>
        <w:spacing w:before="0"/>
        <w:ind w:firstLine="708"/>
        <w:rPr>
          <w:b/>
          <w:i/>
        </w:rPr>
      </w:pPr>
      <w:r w:rsidRPr="00195307">
        <w:rPr>
          <w:b/>
          <w:i/>
        </w:rPr>
        <w:t>Reakce ČNB</w:t>
      </w:r>
    </w:p>
    <w:p w14:paraId="1C4D72F1" w14:textId="77777777" w:rsidR="005C6E9D" w:rsidRDefault="005C6E9D" w:rsidP="00943DF7">
      <w:pPr>
        <w:pStyle w:val="Odstavecseseznamem"/>
        <w:numPr>
          <w:ilvl w:val="0"/>
          <w:numId w:val="24"/>
        </w:numPr>
        <w:spacing w:before="0"/>
        <w:jc w:val="both"/>
      </w:pPr>
      <w:r>
        <w:t>Výkazy EBA/EIOPA budou v SDAT vznikat automatizovaně importem XBRL taxonomií. Z hlediska členění výkazů platí:</w:t>
      </w:r>
    </w:p>
    <w:p w14:paraId="623F4849" w14:textId="77777777" w:rsidR="005C6E9D" w:rsidRDefault="005C6E9D" w:rsidP="005C6E9D">
      <w:pPr>
        <w:pStyle w:val="Odstavecseseznamem"/>
        <w:numPr>
          <w:ilvl w:val="1"/>
          <w:numId w:val="24"/>
        </w:numPr>
        <w:spacing w:before="0"/>
        <w:jc w:val="both"/>
      </w:pPr>
      <w:r>
        <w:t>Výkaz = XBRL module</w:t>
      </w:r>
    </w:p>
    <w:p w14:paraId="30C51653" w14:textId="77777777" w:rsidR="005C6E9D" w:rsidRDefault="005C6E9D" w:rsidP="005C6E9D">
      <w:pPr>
        <w:pStyle w:val="Odstavecseseznamem"/>
        <w:numPr>
          <w:ilvl w:val="1"/>
          <w:numId w:val="24"/>
        </w:numPr>
        <w:spacing w:before="0"/>
        <w:jc w:val="both"/>
      </w:pPr>
      <w:r>
        <w:t>Blok výkazu = XBRL Table Group</w:t>
      </w:r>
    </w:p>
    <w:p w14:paraId="13F64705" w14:textId="77777777" w:rsidR="005C6E9D" w:rsidRDefault="005C6E9D" w:rsidP="005C6E9D">
      <w:pPr>
        <w:pStyle w:val="Odstavecseseznamem"/>
        <w:numPr>
          <w:ilvl w:val="1"/>
          <w:numId w:val="24"/>
        </w:numPr>
        <w:spacing w:before="0"/>
        <w:jc w:val="both"/>
      </w:pPr>
      <w:r>
        <w:t>Datová oblast = XBRL Table</w:t>
      </w:r>
    </w:p>
    <w:p w14:paraId="69D144E8" w14:textId="5C71AA1A" w:rsidR="005C6E9D" w:rsidRDefault="005C6E9D" w:rsidP="005C6E9D">
      <w:pPr>
        <w:pStyle w:val="Odstavecseseznamem"/>
        <w:numPr>
          <w:ilvl w:val="0"/>
          <w:numId w:val="24"/>
        </w:numPr>
        <w:spacing w:before="0"/>
        <w:jc w:val="both"/>
      </w:pPr>
      <w:r>
        <w:t>Z tohoto důvodu došlo k redukci počtu výkazů. Datové oblasti (dříve různých výkazů) v rámci jednoho výkazu mohou mít rozdílné periodicity zasílání.</w:t>
      </w:r>
    </w:p>
    <w:p w14:paraId="4332C750" w14:textId="1CAEBCED" w:rsidR="00943DF7" w:rsidRDefault="00943DF7" w:rsidP="005C6E9D">
      <w:pPr>
        <w:pStyle w:val="Odstavecseseznamem"/>
        <w:numPr>
          <w:ilvl w:val="0"/>
          <w:numId w:val="24"/>
        </w:numPr>
        <w:spacing w:before="0"/>
        <w:jc w:val="both"/>
      </w:pPr>
      <w:r>
        <w:t>Tato skutečnost bude v SDAT řešena na úrovni vykazovacích povinností.</w:t>
      </w:r>
    </w:p>
    <w:p w14:paraId="04ACA84E" w14:textId="0F978209" w:rsidR="00943DF7" w:rsidRDefault="00943DF7" w:rsidP="00943DF7">
      <w:pPr>
        <w:pStyle w:val="Odstavecseseznamem"/>
        <w:numPr>
          <w:ilvl w:val="0"/>
          <w:numId w:val="24"/>
        </w:numPr>
        <w:spacing w:before="0"/>
        <w:jc w:val="both"/>
      </w:pPr>
      <w:r>
        <w:t xml:space="preserve">Pro interpretaci kontrol je třeba znát periodicitu příslušné datové oblasti, a z vykazovací povinnosti zjistit, zda se v daném období provádí/neprovádí kontroly nad dotčenými datovými oblastmi. </w:t>
      </w:r>
    </w:p>
    <w:p w14:paraId="519A41FB" w14:textId="77777777" w:rsidR="00EB1C0D" w:rsidRDefault="00EB1C0D" w:rsidP="00EB1C0D">
      <w:pPr>
        <w:spacing w:before="0"/>
        <w:jc w:val="both"/>
      </w:pPr>
    </w:p>
    <w:p w14:paraId="699B5DAA" w14:textId="1E4BB12C" w:rsidR="00EB1C0D" w:rsidRDefault="00EB1C0D" w:rsidP="00195307">
      <w:pPr>
        <w:pStyle w:val="Odstavecseseznamem"/>
        <w:numPr>
          <w:ilvl w:val="0"/>
          <w:numId w:val="27"/>
        </w:numPr>
        <w:spacing w:before="0"/>
        <w:rPr>
          <w:b/>
        </w:rPr>
      </w:pPr>
      <w:r w:rsidRPr="00195307">
        <w:rPr>
          <w:b/>
        </w:rPr>
        <w:t>Konsolidované vs. sólo výkazy EBA</w:t>
      </w:r>
    </w:p>
    <w:p w14:paraId="004B78EB" w14:textId="0B023363" w:rsidR="003B6393" w:rsidRDefault="00F61A20" w:rsidP="00195307">
      <w:pPr>
        <w:pStyle w:val="Odstavecseseznamem"/>
        <w:spacing w:before="0"/>
        <w:ind w:left="720"/>
        <w:rPr>
          <w:i/>
        </w:rPr>
      </w:pPr>
      <w:r>
        <w:rPr>
          <w:i/>
        </w:rPr>
        <w:t xml:space="preserve">Vzorová metodika EBA neobsahuje </w:t>
      </w:r>
      <w:r w:rsidR="003B6393" w:rsidRPr="00195307">
        <w:rPr>
          <w:i/>
        </w:rPr>
        <w:t>verzi pro výkazy FINREP na individuální bázi. („finrep9_con_ifrs“)</w:t>
      </w:r>
      <w:r>
        <w:rPr>
          <w:i/>
        </w:rPr>
        <w:t>.</w:t>
      </w:r>
    </w:p>
    <w:p w14:paraId="70B86AA6" w14:textId="3F40F02F" w:rsidR="003B6393" w:rsidRPr="00F61A20" w:rsidRDefault="003B6393" w:rsidP="00F61A20">
      <w:pPr>
        <w:spacing w:before="0"/>
        <w:ind w:firstLine="708"/>
        <w:rPr>
          <w:b/>
        </w:rPr>
      </w:pPr>
      <w:r w:rsidRPr="00195307">
        <w:rPr>
          <w:b/>
          <w:i/>
        </w:rPr>
        <w:t>Reakce ČNB</w:t>
      </w:r>
    </w:p>
    <w:p w14:paraId="59D62BF6" w14:textId="12847D76" w:rsidR="00720A9A" w:rsidRDefault="00720A9A" w:rsidP="0069657F">
      <w:pPr>
        <w:pStyle w:val="Odstavecseseznamem"/>
        <w:numPr>
          <w:ilvl w:val="0"/>
          <w:numId w:val="24"/>
        </w:numPr>
        <w:spacing w:before="0"/>
        <w:jc w:val="both"/>
      </w:pPr>
      <w:r>
        <w:t xml:space="preserve">Po jednání </w:t>
      </w:r>
      <w:bookmarkStart w:id="0" w:name="_GoBack"/>
      <w:r>
        <w:t xml:space="preserve">TPS </w:t>
      </w:r>
      <w:r w:rsidR="00E710B5">
        <w:t xml:space="preserve">bylo </w:t>
      </w:r>
      <w:r>
        <w:t xml:space="preserve">dodatečně </w:t>
      </w:r>
      <w:bookmarkEnd w:id="0"/>
      <w:r>
        <w:t>zjištěno, že vzorový export metodiky EBA neobsahoval 4 výkazy, mezi nimi i výkaz „finrep9_ind_ifrs“. Taxonomie EBA dané výkazy obsahuje. Export metodiky EBA bude opraven.</w:t>
      </w:r>
    </w:p>
    <w:p w14:paraId="01EA844A" w14:textId="0D724527" w:rsidR="003B6393" w:rsidRDefault="003B6393" w:rsidP="0069657F">
      <w:pPr>
        <w:pStyle w:val="Odstavecseseznamem"/>
        <w:numPr>
          <w:ilvl w:val="0"/>
          <w:numId w:val="24"/>
        </w:numPr>
        <w:spacing w:before="0"/>
        <w:jc w:val="both"/>
      </w:pPr>
      <w:r>
        <w:t>Existují věcné rozdíly mezi konsolidovanými a sólo výkazy, kdy v </w:t>
      </w:r>
      <w:proofErr w:type="gramStart"/>
      <w:r>
        <w:t>sólo</w:t>
      </w:r>
      <w:proofErr w:type="gramEnd"/>
      <w:r>
        <w:t xml:space="preserve"> výkazu Osoba zasílá méně datových oblastí. Tato skutečnost </w:t>
      </w:r>
      <w:r w:rsidR="005451F4">
        <w:t xml:space="preserve">může být </w:t>
      </w:r>
      <w:r>
        <w:t>řešena v rámci vykazovacích povinností</w:t>
      </w:r>
      <w:r w:rsidR="005451F4">
        <w:t xml:space="preserve"> v závislosti na konkrétních případech</w:t>
      </w:r>
      <w:r w:rsidR="00720A9A">
        <w:t>.</w:t>
      </w:r>
    </w:p>
    <w:p w14:paraId="1CE1C076" w14:textId="77777777" w:rsidR="003B6393" w:rsidRDefault="003B6393" w:rsidP="003B6393">
      <w:pPr>
        <w:pStyle w:val="Odstavecseseznamem"/>
        <w:numPr>
          <w:ilvl w:val="0"/>
          <w:numId w:val="25"/>
        </w:numPr>
        <w:spacing w:before="0"/>
        <w:jc w:val="both"/>
      </w:pPr>
      <w:r>
        <w:lastRenderedPageBreak/>
        <w:t xml:space="preserve">Případ, kdy Osoba zašle více datových oblastí, bude vyhodnocen jako chyba. </w:t>
      </w:r>
    </w:p>
    <w:p w14:paraId="4279CAEF" w14:textId="77777777" w:rsidR="006934FF" w:rsidRDefault="006934FF" w:rsidP="006934FF">
      <w:pPr>
        <w:spacing w:before="0"/>
        <w:jc w:val="both"/>
      </w:pPr>
    </w:p>
    <w:p w14:paraId="7C86AE7D" w14:textId="77777777" w:rsidR="005736B6" w:rsidRPr="00195307" w:rsidRDefault="005736B6" w:rsidP="00195307">
      <w:pPr>
        <w:spacing w:before="0"/>
        <w:rPr>
          <w:b/>
        </w:rPr>
      </w:pPr>
    </w:p>
    <w:p w14:paraId="102FDEA1" w14:textId="737B49D3" w:rsidR="00701014" w:rsidRDefault="00701014" w:rsidP="00195307">
      <w:pPr>
        <w:pStyle w:val="Odstavecseseznamem"/>
        <w:numPr>
          <w:ilvl w:val="0"/>
          <w:numId w:val="15"/>
        </w:numPr>
        <w:spacing w:before="0"/>
        <w:ind w:left="360"/>
      </w:pPr>
      <w:r w:rsidRPr="00701014">
        <w:rPr>
          <w:b/>
        </w:rPr>
        <w:t>Prezentace mapování mezi výkazy MtS a odpovídající XBRL taxonomií EBA</w:t>
      </w:r>
    </w:p>
    <w:p w14:paraId="595C2ED9" w14:textId="3D16190F" w:rsidR="007066D1" w:rsidRPr="009A4F88" w:rsidRDefault="00701014" w:rsidP="00701014">
      <w:pPr>
        <w:pStyle w:val="Odstavecseseznamem"/>
        <w:ind w:left="720"/>
        <w:rPr>
          <w:szCs w:val="24"/>
        </w:rPr>
      </w:pPr>
      <w:r>
        <w:rPr>
          <w:szCs w:val="24"/>
        </w:rPr>
        <w:t xml:space="preserve">Viz příloha prezentace – snímky č. 12 </w:t>
      </w:r>
      <w:r w:rsidR="007066D1">
        <w:rPr>
          <w:szCs w:val="24"/>
        </w:rPr>
        <w:t>–</w:t>
      </w:r>
      <w:r>
        <w:rPr>
          <w:szCs w:val="24"/>
        </w:rPr>
        <w:t xml:space="preserve"> 18</w:t>
      </w:r>
    </w:p>
    <w:p w14:paraId="476CECDC" w14:textId="77777777" w:rsidR="007066D1" w:rsidRDefault="007066D1" w:rsidP="00195307">
      <w:pPr>
        <w:pStyle w:val="Odstavecseseznamem"/>
        <w:ind w:left="720"/>
      </w:pPr>
    </w:p>
    <w:p w14:paraId="38C799AD" w14:textId="352DED96" w:rsidR="007066D1" w:rsidRDefault="007066D1" w:rsidP="008A763D">
      <w:pPr>
        <w:pStyle w:val="Odstavecseseznamem"/>
        <w:numPr>
          <w:ilvl w:val="0"/>
          <w:numId w:val="25"/>
        </w:numPr>
        <w:spacing w:before="0"/>
        <w:jc w:val="both"/>
      </w:pPr>
      <w:r w:rsidRPr="00195307">
        <w:t xml:space="preserve">Mapováním výkazů z MtS dle metodiky EBA v2.8 (tj. EBA20181201) na ITS </w:t>
      </w:r>
      <w:r w:rsidR="008A763D">
        <w:t>šablony (</w:t>
      </w:r>
      <w:proofErr w:type="spellStart"/>
      <w:r w:rsidRPr="00195307">
        <w:t>templat</w:t>
      </w:r>
      <w:r w:rsidR="008A763D">
        <w:t>es</w:t>
      </w:r>
      <w:proofErr w:type="spellEnd"/>
      <w:r w:rsidR="008A763D">
        <w:t>)</w:t>
      </w:r>
      <w:r w:rsidRPr="00195307">
        <w:t xml:space="preserve"> EBA</w:t>
      </w:r>
      <w:r>
        <w:t>.</w:t>
      </w:r>
    </w:p>
    <w:p w14:paraId="4FF09080" w14:textId="194413A3" w:rsidR="001B0F1C" w:rsidRDefault="001B0F1C" w:rsidP="008A763D">
      <w:pPr>
        <w:pStyle w:val="Odstavecseseznamem"/>
        <w:numPr>
          <w:ilvl w:val="0"/>
          <w:numId w:val="25"/>
        </w:numPr>
        <w:spacing w:before="0"/>
        <w:jc w:val="both"/>
      </w:pPr>
      <w:r>
        <w:t xml:space="preserve">ČNB disponuje pouze mapou </w:t>
      </w:r>
      <w:r w:rsidR="008B26A8">
        <w:t xml:space="preserve">MtS Údaj versus XBRL taxonomie </w:t>
      </w:r>
      <w:proofErr w:type="spellStart"/>
      <w:r w:rsidR="008B26A8">
        <w:t>datapoint</w:t>
      </w:r>
      <w:proofErr w:type="spellEnd"/>
      <w:r w:rsidR="008B26A8">
        <w:t xml:space="preserve"> </w:t>
      </w:r>
      <w:r>
        <w:t xml:space="preserve">(viz prezentace), nikoliv mapou na konkrétní </w:t>
      </w:r>
      <w:proofErr w:type="spellStart"/>
      <w:r>
        <w:t>metapopisné</w:t>
      </w:r>
      <w:proofErr w:type="spellEnd"/>
      <w:r>
        <w:t xml:space="preserve"> objekty (ČNB parametr = EBA parametr apod.)</w:t>
      </w:r>
    </w:p>
    <w:p w14:paraId="71620ECE" w14:textId="268BB95C" w:rsidR="008B26A8" w:rsidRDefault="008B26A8" w:rsidP="008A763D">
      <w:pPr>
        <w:pStyle w:val="Odstavecseseznamem"/>
        <w:numPr>
          <w:ilvl w:val="0"/>
          <w:numId w:val="25"/>
        </w:numPr>
        <w:spacing w:before="0"/>
        <w:jc w:val="both"/>
      </w:pPr>
      <w:r>
        <w:t>Prezentovaný soubor je v ČNB používán pro vytváření XBRL instančních (datových) souborů, které jsou zasílány do EBA.</w:t>
      </w:r>
    </w:p>
    <w:p w14:paraId="6235D1B5" w14:textId="26B149EB" w:rsidR="007066D1" w:rsidRDefault="007066D1" w:rsidP="008A763D">
      <w:pPr>
        <w:pStyle w:val="Odstavecseseznamem"/>
        <w:numPr>
          <w:ilvl w:val="0"/>
          <w:numId w:val="25"/>
        </w:numPr>
        <w:spacing w:before="0"/>
        <w:jc w:val="both"/>
      </w:pPr>
      <w:r w:rsidRPr="00195307">
        <w:t xml:space="preserve">Jedná o pracovní dokument, který je vytvářen a primárně určen pro interní potřeby ČNB, tj. </w:t>
      </w:r>
      <w:r>
        <w:t>vytváření XBRL instančních (datových) souborů, které jsou zasílány do EBA</w:t>
      </w:r>
      <w:r w:rsidRPr="00195307">
        <w:t xml:space="preserve">. Nejedná se tedy o žádný oficiální materiál. Mapování </w:t>
      </w:r>
      <w:r w:rsidR="00295329" w:rsidRPr="00B31FA2">
        <w:t>poskyt</w:t>
      </w:r>
      <w:r w:rsidR="00295329">
        <w:t>n</w:t>
      </w:r>
      <w:r w:rsidRPr="00195307">
        <w:t>uté nové metodiky (v2.8) zatím není plně odladěno.</w:t>
      </w:r>
    </w:p>
    <w:p w14:paraId="3CD67A67" w14:textId="54B047A4" w:rsidR="00295329" w:rsidRDefault="00295329" w:rsidP="008A763D">
      <w:pPr>
        <w:pStyle w:val="Odstavecseseznamem"/>
        <w:numPr>
          <w:ilvl w:val="0"/>
          <w:numId w:val="25"/>
        </w:numPr>
        <w:spacing w:before="0"/>
        <w:jc w:val="both"/>
      </w:pPr>
      <w:r w:rsidRPr="00195307">
        <w:t>Mapování je případně k dispozici i pro starší verze metodik.</w:t>
      </w:r>
    </w:p>
    <w:p w14:paraId="245819A4" w14:textId="77777777" w:rsidR="003812CA" w:rsidRDefault="003812CA" w:rsidP="00A111EC">
      <w:pPr>
        <w:pStyle w:val="Odstavecseseznamem"/>
        <w:spacing w:before="0"/>
        <w:ind w:left="720"/>
      </w:pPr>
    </w:p>
    <w:p w14:paraId="611C78A1" w14:textId="77777777" w:rsidR="00C20856" w:rsidRDefault="00C20856" w:rsidP="00C20856">
      <w:pPr>
        <w:pStyle w:val="Odstavecseseznamem"/>
        <w:spacing w:before="0"/>
        <w:ind w:left="720"/>
      </w:pPr>
    </w:p>
    <w:p w14:paraId="6BDB1AC3" w14:textId="77777777" w:rsidR="009A4F88" w:rsidRPr="00D3125B" w:rsidRDefault="009A4F88" w:rsidP="00195307">
      <w:pPr>
        <w:pStyle w:val="Odstavecseseznamem"/>
        <w:numPr>
          <w:ilvl w:val="0"/>
          <w:numId w:val="15"/>
        </w:numPr>
        <w:spacing w:before="0"/>
        <w:ind w:left="360"/>
        <w:rPr>
          <w:b/>
        </w:rPr>
      </w:pPr>
      <w:r w:rsidRPr="00D3125B">
        <w:rPr>
          <w:b/>
        </w:rPr>
        <w:t>Závěr</w:t>
      </w:r>
    </w:p>
    <w:p w14:paraId="2F3D355D" w14:textId="77777777" w:rsidR="00DA4A56" w:rsidRDefault="00DA4A56" w:rsidP="00DA4A56">
      <w:pPr>
        <w:spacing w:before="0"/>
      </w:pPr>
    </w:p>
    <w:p w14:paraId="5CBDA86E" w14:textId="26DA220C" w:rsidR="004D475E" w:rsidRDefault="00295329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 xml:space="preserve">Prioritně </w:t>
      </w:r>
      <w:r w:rsidR="000A34C5">
        <w:t>j</w:t>
      </w:r>
      <w:r w:rsidR="00101D37">
        <w:t>e třeba dořešit</w:t>
      </w:r>
      <w:r>
        <w:t xml:space="preserve"> formu </w:t>
      </w:r>
      <w:r w:rsidR="00101D37">
        <w:t>poskytov</w:t>
      </w:r>
      <w:r>
        <w:t>ání</w:t>
      </w:r>
      <w:r w:rsidR="00101D37">
        <w:t xml:space="preserve"> grafick</w:t>
      </w:r>
      <w:r>
        <w:t>é</w:t>
      </w:r>
      <w:r w:rsidR="00101D37">
        <w:t xml:space="preserve"> struktur</w:t>
      </w:r>
      <w:r>
        <w:t>y</w:t>
      </w:r>
      <w:r w:rsidR="00101D37">
        <w:t xml:space="preserve"> výkazů. </w:t>
      </w:r>
    </w:p>
    <w:p w14:paraId="60930ABD" w14:textId="02314605" w:rsidR="00F279AE" w:rsidRDefault="00F279AE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>ČNB poskytne prezentované mapování</w:t>
      </w:r>
      <w:r w:rsidR="000A34C5">
        <w:t xml:space="preserve">, prostřednictvím </w:t>
      </w:r>
      <w:r>
        <w:t>webové strán</w:t>
      </w:r>
      <w:r w:rsidR="000A34C5">
        <w:t xml:space="preserve">ky </w:t>
      </w:r>
      <w:r w:rsidRPr="00945941">
        <w:t>http://www.cnb.cz/cs/statistika/sdat/</w:t>
      </w:r>
    </w:p>
    <w:p w14:paraId="07FBEC4D" w14:textId="25A11316" w:rsidR="00295329" w:rsidRDefault="00295329" w:rsidP="00295329">
      <w:pPr>
        <w:pStyle w:val="Odstavecseseznamem"/>
        <w:numPr>
          <w:ilvl w:val="0"/>
          <w:numId w:val="30"/>
        </w:numPr>
        <w:spacing w:before="0"/>
        <w:jc w:val="both"/>
      </w:pPr>
      <w:r>
        <w:t xml:space="preserve">ČNB bude dne 31. 10. 2018 publikovat další část technické dokumentace (XSD vykazovacích služeb). </w:t>
      </w:r>
    </w:p>
    <w:p w14:paraId="26D4BC5C" w14:textId="3757E0EB" w:rsidR="00F279AE" w:rsidRDefault="00295329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>Na konci listopadu 2018 bude publikována dokumentace k jazyku kontrol</w:t>
      </w:r>
      <w:r w:rsidR="000A34C5">
        <w:t xml:space="preserve"> SDAT</w:t>
      </w:r>
      <w:r>
        <w:t xml:space="preserve">. </w:t>
      </w:r>
    </w:p>
    <w:p w14:paraId="4A4AEDC3" w14:textId="77777777" w:rsidR="00F279AE" w:rsidRDefault="00101D37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>Další jednání TPS proběhne v lednu 2019 po spuštění testovacího prostředí SDAT.</w:t>
      </w:r>
    </w:p>
    <w:p w14:paraId="209897EE" w14:textId="3738E10A" w:rsidR="00945941" w:rsidRDefault="00317497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>V případě nutnosti ČNB vyvolá jednání TPS dříve, o záměru budou členové TPS informováni v</w:t>
      </w:r>
      <w:r w:rsidR="00F279AE">
        <w:t xml:space="preserve"> týdenním </w:t>
      </w:r>
      <w:r>
        <w:t>předstihu.</w:t>
      </w:r>
    </w:p>
    <w:p w14:paraId="7F786254" w14:textId="385B27F9" w:rsidR="00F279AE" w:rsidRPr="00F71CCF" w:rsidRDefault="00F279AE" w:rsidP="00195307">
      <w:pPr>
        <w:pStyle w:val="Odstavecseseznamem"/>
        <w:numPr>
          <w:ilvl w:val="0"/>
          <w:numId w:val="30"/>
        </w:numPr>
        <w:spacing w:before="0"/>
        <w:jc w:val="both"/>
      </w:pPr>
      <w:r>
        <w:t>Zápis (vyhotovený ČNB) a dokumenty související s jednáním TPS budou veřejně publikovány na webu ČNB.</w:t>
      </w:r>
    </w:p>
    <w:p w14:paraId="4D446EBE" w14:textId="77777777" w:rsidR="009A4F88" w:rsidRPr="00AB6D80" w:rsidRDefault="009A4F88" w:rsidP="00AB6D80">
      <w:pPr>
        <w:rPr>
          <w:color w:val="808080"/>
          <w:sz w:val="16"/>
          <w:szCs w:val="16"/>
        </w:rPr>
      </w:pPr>
    </w:p>
    <w:p w14:paraId="630C3552" w14:textId="77777777" w:rsidR="00E65147" w:rsidRPr="00F71CCF" w:rsidRDefault="00E65147" w:rsidP="005868CA">
      <w:pPr>
        <w:rPr>
          <w:color w:val="808080"/>
          <w:sz w:val="16"/>
          <w:szCs w:val="16"/>
        </w:rPr>
      </w:pPr>
    </w:p>
    <w:p w14:paraId="64320F55" w14:textId="77777777" w:rsidR="006E7F77" w:rsidRPr="004E5540" w:rsidRDefault="000429B8" w:rsidP="00EA7790">
      <w:pPr>
        <w:pStyle w:val="Odstavecseseznamem"/>
        <w:spacing w:before="0" w:after="200" w:line="276" w:lineRule="auto"/>
        <w:ind w:left="0"/>
        <w:contextualSpacing/>
        <w:rPr>
          <w:b/>
        </w:rPr>
      </w:pPr>
      <w:r w:rsidRPr="004E5540">
        <w:rPr>
          <w:b/>
        </w:rPr>
        <w:t>Přílohy:</w:t>
      </w:r>
      <w:r w:rsidR="006E7F77" w:rsidRPr="004E5540">
        <w:rPr>
          <w:b/>
        </w:rPr>
        <w:t xml:space="preserve"> </w:t>
      </w:r>
    </w:p>
    <w:p w14:paraId="6666647A" w14:textId="222FC7D6" w:rsidR="00E65147" w:rsidRDefault="00E65147" w:rsidP="00D65FAE">
      <w:pPr>
        <w:pStyle w:val="Odstavecseseznamem"/>
        <w:numPr>
          <w:ilvl w:val="0"/>
          <w:numId w:val="17"/>
        </w:numPr>
        <w:spacing w:before="0" w:after="200" w:line="276" w:lineRule="auto"/>
        <w:contextualSpacing/>
      </w:pPr>
      <w:r>
        <w:t>Prezentace v </w:t>
      </w:r>
      <w:proofErr w:type="spellStart"/>
      <w:r>
        <w:t>pptx</w:t>
      </w:r>
      <w:proofErr w:type="spellEnd"/>
      <w:r>
        <w:t xml:space="preserve"> </w:t>
      </w:r>
    </w:p>
    <w:bookmarkStart w:id="1" w:name="_MON_1602058119"/>
    <w:bookmarkEnd w:id="1"/>
    <w:p w14:paraId="3DA99EAC" w14:textId="77777777" w:rsidR="00AB6D80" w:rsidRDefault="00AB6D80" w:rsidP="00AB6D80">
      <w:pPr>
        <w:pStyle w:val="Odstavecseseznamem"/>
        <w:spacing w:before="0" w:after="200" w:line="276" w:lineRule="auto"/>
        <w:ind w:left="720"/>
        <w:contextualSpacing/>
      </w:pPr>
      <w:r>
        <w:object w:dxaOrig="1513" w:dyaOrig="961" w14:anchorId="2F38F252">
          <v:shape id="_x0000_i1027" type="#_x0000_t75" style="width:75.65pt;height:48.05pt" o:ole="">
            <v:imagedata r:id="rId13" o:title=""/>
          </v:shape>
          <o:OLEObject Type="Embed" ProgID="PowerPoint.Show.12" ShapeID="_x0000_i1027" DrawAspect="Icon" ObjectID="_1602420946" r:id="rId14"/>
        </w:object>
      </w:r>
    </w:p>
    <w:p w14:paraId="4ED7B71B" w14:textId="77777777" w:rsidR="00354511" w:rsidRPr="005868CA" w:rsidRDefault="00354511" w:rsidP="005868CA">
      <w:pPr>
        <w:pStyle w:val="Odstavecseseznamem"/>
        <w:spacing w:before="0" w:after="200" w:line="276" w:lineRule="auto"/>
        <w:ind w:left="0"/>
        <w:contextualSpacing/>
      </w:pPr>
    </w:p>
    <w:sectPr w:rsidR="00354511" w:rsidRPr="005868CA" w:rsidSect="00DE257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84E9D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BD2A3F" w14:textId="77777777" w:rsidR="00631B62" w:rsidRDefault="00631B62" w:rsidP="00125AB5">
      <w:r>
        <w:separator/>
      </w:r>
    </w:p>
  </w:endnote>
  <w:endnote w:type="continuationSeparator" w:id="0">
    <w:p w14:paraId="020110FB" w14:textId="77777777" w:rsidR="00631B62" w:rsidRDefault="00631B62" w:rsidP="0012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7196"/>
      <w:gridCol w:w="2092"/>
    </w:tblGrid>
    <w:tr w:rsidR="007640DB" w:rsidRPr="00E96802" w14:paraId="5662B4F2" w14:textId="77777777" w:rsidTr="00125AB5">
      <w:trPr>
        <w:trHeight w:val="413"/>
      </w:trPr>
      <w:tc>
        <w:tcPr>
          <w:tcW w:w="7196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3C4A8729" w14:textId="6E7A135C" w:rsidR="00DE30F7" w:rsidRPr="00125AB5" w:rsidRDefault="00DE30F7" w:rsidP="00E624F9">
          <w:pPr>
            <w:pStyle w:val="Zpat"/>
            <w:ind w:right="360"/>
            <w:rPr>
              <w:sz w:val="20"/>
            </w:rPr>
          </w:pPr>
          <w:r>
            <w:rPr>
              <w:sz w:val="20"/>
            </w:rPr>
            <w:t xml:space="preserve">Projekt SDAT: Zápis z jednání </w:t>
          </w:r>
          <w:r w:rsidR="00E624F9">
            <w:rPr>
              <w:sz w:val="20"/>
            </w:rPr>
            <w:t>TPS</w:t>
          </w:r>
          <w:r>
            <w:rPr>
              <w:sz w:val="20"/>
            </w:rPr>
            <w:t xml:space="preserve"> </w:t>
          </w:r>
        </w:p>
      </w:tc>
      <w:tc>
        <w:tcPr>
          <w:tcW w:w="2092" w:type="dxa"/>
          <w:tcBorders>
            <w:top w:val="dashSmallGap" w:sz="4" w:space="0" w:color="auto"/>
            <w:left w:val="dashSmallGap" w:sz="4" w:space="0" w:color="auto"/>
            <w:bottom w:val="dashSmallGap" w:sz="4" w:space="0" w:color="auto"/>
            <w:right w:val="dashSmallGap" w:sz="4" w:space="0" w:color="auto"/>
          </w:tcBorders>
          <w:vAlign w:val="center"/>
        </w:tcPr>
        <w:p w14:paraId="122FFF52" w14:textId="4F99CE26" w:rsidR="007640DB" w:rsidRPr="00E96802" w:rsidRDefault="007640DB" w:rsidP="00125AB5">
          <w:pPr>
            <w:pStyle w:val="Zpat"/>
            <w:jc w:val="right"/>
            <w:rPr>
              <w:sz w:val="20"/>
            </w:rPr>
          </w:pPr>
          <w:r w:rsidRPr="00963162">
            <w:rPr>
              <w:sz w:val="20"/>
            </w:rPr>
            <w:t xml:space="preserve">Strana: </w:t>
          </w:r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 w:rsidR="00DE2573">
            <w:rPr>
              <w:rStyle w:val="slostrnky"/>
            </w:rPr>
            <w:fldChar w:fldCharType="separate"/>
          </w:r>
          <w:r w:rsidR="00E710B5">
            <w:rPr>
              <w:rStyle w:val="slostrnky"/>
              <w:noProof/>
            </w:rPr>
            <w:t>4</w:t>
          </w:r>
          <w:r w:rsidR="00DE2573">
            <w:rPr>
              <w:rStyle w:val="slostrnky"/>
            </w:rPr>
            <w:fldChar w:fldCharType="end"/>
          </w:r>
          <w:proofErr w:type="gramStart"/>
          <w:r>
            <w:rPr>
              <w:rStyle w:val="slostrnky"/>
            </w:rPr>
            <w:t xml:space="preserve"> z </w:t>
          </w:r>
          <w:proofErr w:type="gramEnd"/>
          <w:r w:rsidR="00DE2573"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 w:rsidR="00DE2573">
            <w:rPr>
              <w:rStyle w:val="slostrnky"/>
            </w:rPr>
            <w:fldChar w:fldCharType="separate"/>
          </w:r>
          <w:r w:rsidR="00E710B5">
            <w:rPr>
              <w:rStyle w:val="slostrnky"/>
              <w:noProof/>
            </w:rPr>
            <w:t>4</w:t>
          </w:r>
          <w:r w:rsidR="00DE2573">
            <w:rPr>
              <w:rStyle w:val="slostrnky"/>
            </w:rPr>
            <w:fldChar w:fldCharType="end"/>
          </w:r>
        </w:p>
      </w:tc>
    </w:tr>
  </w:tbl>
  <w:p w14:paraId="23C47EAF" w14:textId="77777777" w:rsidR="007640DB" w:rsidRDefault="007640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937C12" w14:textId="77777777" w:rsidR="00631B62" w:rsidRDefault="00631B62" w:rsidP="00125AB5">
      <w:r>
        <w:separator/>
      </w:r>
    </w:p>
  </w:footnote>
  <w:footnote w:type="continuationSeparator" w:id="0">
    <w:p w14:paraId="102A1DB8" w14:textId="77777777" w:rsidR="00631B62" w:rsidRDefault="00631B62" w:rsidP="00125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7520"/>
    <w:multiLevelType w:val="hybridMultilevel"/>
    <w:tmpl w:val="43E4F9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6423BD6"/>
    <w:multiLevelType w:val="hybridMultilevel"/>
    <w:tmpl w:val="7004A83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B171DE1"/>
    <w:multiLevelType w:val="hybridMultilevel"/>
    <w:tmpl w:val="D7266E5A"/>
    <w:lvl w:ilvl="0" w:tplc="040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>
    <w:nsid w:val="18122579"/>
    <w:multiLevelType w:val="hybridMultilevel"/>
    <w:tmpl w:val="B5CE242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9661BA5"/>
    <w:multiLevelType w:val="hybridMultilevel"/>
    <w:tmpl w:val="383835B0"/>
    <w:lvl w:ilvl="0" w:tplc="5DC4886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13854"/>
    <w:multiLevelType w:val="hybridMultilevel"/>
    <w:tmpl w:val="540EF0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13917"/>
    <w:multiLevelType w:val="hybridMultilevel"/>
    <w:tmpl w:val="CD220B7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2802FC"/>
    <w:multiLevelType w:val="hybridMultilevel"/>
    <w:tmpl w:val="6166E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732416"/>
    <w:multiLevelType w:val="hybridMultilevel"/>
    <w:tmpl w:val="481E2440"/>
    <w:lvl w:ilvl="0" w:tplc="0405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9">
    <w:nsid w:val="2228083F"/>
    <w:multiLevelType w:val="hybridMultilevel"/>
    <w:tmpl w:val="095A19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65232A"/>
    <w:multiLevelType w:val="hybridMultilevel"/>
    <w:tmpl w:val="18ACD2EE"/>
    <w:lvl w:ilvl="0" w:tplc="D3260C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15D57"/>
    <w:multiLevelType w:val="hybridMultilevel"/>
    <w:tmpl w:val="36A8403E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AAD6F03"/>
    <w:multiLevelType w:val="hybridMultilevel"/>
    <w:tmpl w:val="1BDAD842"/>
    <w:lvl w:ilvl="0" w:tplc="488E008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B3626B"/>
    <w:multiLevelType w:val="hybridMultilevel"/>
    <w:tmpl w:val="26563A04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C5A25A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2ED674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3A626A1"/>
    <w:multiLevelType w:val="hybridMultilevel"/>
    <w:tmpl w:val="B780559E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4E7518B"/>
    <w:multiLevelType w:val="hybridMultilevel"/>
    <w:tmpl w:val="54743D8E"/>
    <w:lvl w:ilvl="0" w:tplc="441411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4A62FE"/>
    <w:multiLevelType w:val="hybridMultilevel"/>
    <w:tmpl w:val="10F49D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041321C"/>
    <w:multiLevelType w:val="hybridMultilevel"/>
    <w:tmpl w:val="09901F1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200E02"/>
    <w:multiLevelType w:val="hybridMultilevel"/>
    <w:tmpl w:val="571ADB9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48D14595"/>
    <w:multiLevelType w:val="hybridMultilevel"/>
    <w:tmpl w:val="51AEE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84E39"/>
    <w:multiLevelType w:val="hybridMultilevel"/>
    <w:tmpl w:val="504CCC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0A4AA6"/>
    <w:multiLevelType w:val="hybridMultilevel"/>
    <w:tmpl w:val="050257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946AE5"/>
    <w:multiLevelType w:val="hybridMultilevel"/>
    <w:tmpl w:val="1A22EE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4A3D8F"/>
    <w:multiLevelType w:val="hybridMultilevel"/>
    <w:tmpl w:val="C03EC2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4DC48C5"/>
    <w:multiLevelType w:val="hybridMultilevel"/>
    <w:tmpl w:val="9CF6F842"/>
    <w:lvl w:ilvl="0" w:tplc="FC8C14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6217701"/>
    <w:multiLevelType w:val="hybridMultilevel"/>
    <w:tmpl w:val="756E74DA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D537148"/>
    <w:multiLevelType w:val="hybridMultilevel"/>
    <w:tmpl w:val="7396B7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8DE6B87"/>
    <w:multiLevelType w:val="hybridMultilevel"/>
    <w:tmpl w:val="E190E5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33E5291"/>
    <w:multiLevelType w:val="hybridMultilevel"/>
    <w:tmpl w:val="B5C6096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754645F3"/>
    <w:multiLevelType w:val="hybridMultilevel"/>
    <w:tmpl w:val="5FBABD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D655FC9"/>
    <w:multiLevelType w:val="singleLevel"/>
    <w:tmpl w:val="411A16E6"/>
    <w:lvl w:ilvl="0">
      <w:start w:val="1"/>
      <w:numFmt w:val="decimal"/>
      <w:pStyle w:val="Nadpis"/>
      <w:lvlText w:val="%1 - "/>
      <w:lvlJc w:val="left"/>
      <w:pPr>
        <w:tabs>
          <w:tab w:val="num" w:pos="720"/>
        </w:tabs>
        <w:ind w:left="0" w:firstLine="0"/>
      </w:pPr>
    </w:lvl>
  </w:abstractNum>
  <w:num w:numId="1">
    <w:abstractNumId w:val="30"/>
    <w:lvlOverride w:ilvl="0">
      <w:startOverride w:val="1"/>
    </w:lvlOverride>
  </w:num>
  <w:num w:numId="2">
    <w:abstractNumId w:val="2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6"/>
  </w:num>
  <w:num w:numId="6">
    <w:abstractNumId w:val="20"/>
  </w:num>
  <w:num w:numId="7">
    <w:abstractNumId w:val="0"/>
  </w:num>
  <w:num w:numId="8">
    <w:abstractNumId w:val="29"/>
  </w:num>
  <w:num w:numId="9">
    <w:abstractNumId w:val="17"/>
  </w:num>
  <w:num w:numId="10">
    <w:abstractNumId w:val="13"/>
  </w:num>
  <w:num w:numId="11">
    <w:abstractNumId w:val="1"/>
  </w:num>
  <w:num w:numId="12">
    <w:abstractNumId w:val="16"/>
  </w:num>
  <w:num w:numId="13">
    <w:abstractNumId w:val="6"/>
  </w:num>
  <w:num w:numId="14">
    <w:abstractNumId w:val="12"/>
  </w:num>
  <w:num w:numId="15">
    <w:abstractNumId w:val="19"/>
  </w:num>
  <w:num w:numId="16">
    <w:abstractNumId w:val="24"/>
  </w:num>
  <w:num w:numId="17">
    <w:abstractNumId w:val="5"/>
  </w:num>
  <w:num w:numId="18">
    <w:abstractNumId w:val="15"/>
  </w:num>
  <w:num w:numId="19">
    <w:abstractNumId w:val="10"/>
  </w:num>
  <w:num w:numId="20">
    <w:abstractNumId w:val="9"/>
  </w:num>
  <w:num w:numId="21">
    <w:abstractNumId w:val="23"/>
  </w:num>
  <w:num w:numId="22">
    <w:abstractNumId w:val="22"/>
  </w:num>
  <w:num w:numId="23">
    <w:abstractNumId w:val="27"/>
  </w:num>
  <w:num w:numId="24">
    <w:abstractNumId w:val="3"/>
  </w:num>
  <w:num w:numId="25">
    <w:abstractNumId w:val="28"/>
  </w:num>
  <w:num w:numId="26">
    <w:abstractNumId w:val="4"/>
  </w:num>
  <w:num w:numId="27">
    <w:abstractNumId w:val="21"/>
  </w:num>
  <w:num w:numId="28">
    <w:abstractNumId w:val="18"/>
  </w:num>
  <w:num w:numId="29">
    <w:abstractNumId w:val="11"/>
  </w:num>
  <w:num w:numId="30">
    <w:abstractNumId w:val="7"/>
  </w:num>
  <w:num w:numId="31">
    <w:abstractNumId w:val="8"/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F4A"/>
    <w:rsid w:val="000000D0"/>
    <w:rsid w:val="00000A05"/>
    <w:rsid w:val="00001B15"/>
    <w:rsid w:val="00005D27"/>
    <w:rsid w:val="00006493"/>
    <w:rsid w:val="00006B84"/>
    <w:rsid w:val="000079F2"/>
    <w:rsid w:val="00010923"/>
    <w:rsid w:val="000123C9"/>
    <w:rsid w:val="00012656"/>
    <w:rsid w:val="000147B2"/>
    <w:rsid w:val="00016A28"/>
    <w:rsid w:val="00017B84"/>
    <w:rsid w:val="00017CF9"/>
    <w:rsid w:val="00020BC9"/>
    <w:rsid w:val="00020BCC"/>
    <w:rsid w:val="00022BB9"/>
    <w:rsid w:val="00022C49"/>
    <w:rsid w:val="0002332D"/>
    <w:rsid w:val="00023A51"/>
    <w:rsid w:val="00024719"/>
    <w:rsid w:val="00025415"/>
    <w:rsid w:val="0002659A"/>
    <w:rsid w:val="00031E2C"/>
    <w:rsid w:val="00036861"/>
    <w:rsid w:val="00037912"/>
    <w:rsid w:val="00040397"/>
    <w:rsid w:val="000429B8"/>
    <w:rsid w:val="000436C1"/>
    <w:rsid w:val="00047BE3"/>
    <w:rsid w:val="000504A8"/>
    <w:rsid w:val="0005576D"/>
    <w:rsid w:val="000568F5"/>
    <w:rsid w:val="0006079B"/>
    <w:rsid w:val="00062C36"/>
    <w:rsid w:val="00071C55"/>
    <w:rsid w:val="00072B25"/>
    <w:rsid w:val="00073E1A"/>
    <w:rsid w:val="000745F0"/>
    <w:rsid w:val="00080182"/>
    <w:rsid w:val="00083129"/>
    <w:rsid w:val="00085804"/>
    <w:rsid w:val="00091728"/>
    <w:rsid w:val="00092750"/>
    <w:rsid w:val="000A0706"/>
    <w:rsid w:val="000A311E"/>
    <w:rsid w:val="000A34C5"/>
    <w:rsid w:val="000A46CD"/>
    <w:rsid w:val="000A4D85"/>
    <w:rsid w:val="000A6BE0"/>
    <w:rsid w:val="000A6DC4"/>
    <w:rsid w:val="000B64B0"/>
    <w:rsid w:val="000B693C"/>
    <w:rsid w:val="000C0938"/>
    <w:rsid w:val="000C14C7"/>
    <w:rsid w:val="000C468F"/>
    <w:rsid w:val="000C46A5"/>
    <w:rsid w:val="000C69F5"/>
    <w:rsid w:val="000D14E3"/>
    <w:rsid w:val="000D23B0"/>
    <w:rsid w:val="000D3CBA"/>
    <w:rsid w:val="000D3E5F"/>
    <w:rsid w:val="000E3579"/>
    <w:rsid w:val="000E41DB"/>
    <w:rsid w:val="000E4DC7"/>
    <w:rsid w:val="000F0435"/>
    <w:rsid w:val="000F26DC"/>
    <w:rsid w:val="000F307B"/>
    <w:rsid w:val="000F445F"/>
    <w:rsid w:val="000F5CB0"/>
    <w:rsid w:val="0010115B"/>
    <w:rsid w:val="00101D37"/>
    <w:rsid w:val="00103CC2"/>
    <w:rsid w:val="00110311"/>
    <w:rsid w:val="00111031"/>
    <w:rsid w:val="0011146F"/>
    <w:rsid w:val="00111AF8"/>
    <w:rsid w:val="00114427"/>
    <w:rsid w:val="00117517"/>
    <w:rsid w:val="00117678"/>
    <w:rsid w:val="001224E4"/>
    <w:rsid w:val="001234CC"/>
    <w:rsid w:val="00125759"/>
    <w:rsid w:val="001257D6"/>
    <w:rsid w:val="00125A01"/>
    <w:rsid w:val="00125AB5"/>
    <w:rsid w:val="00126528"/>
    <w:rsid w:val="00127A43"/>
    <w:rsid w:val="001301F0"/>
    <w:rsid w:val="0013055B"/>
    <w:rsid w:val="00131C33"/>
    <w:rsid w:val="00131EDE"/>
    <w:rsid w:val="00131FDD"/>
    <w:rsid w:val="00133143"/>
    <w:rsid w:val="00134D2F"/>
    <w:rsid w:val="00135AC9"/>
    <w:rsid w:val="00136050"/>
    <w:rsid w:val="00137636"/>
    <w:rsid w:val="0014223D"/>
    <w:rsid w:val="00151654"/>
    <w:rsid w:val="0016047E"/>
    <w:rsid w:val="00160A8D"/>
    <w:rsid w:val="0016265F"/>
    <w:rsid w:val="00162DEC"/>
    <w:rsid w:val="00164E9D"/>
    <w:rsid w:val="001670BF"/>
    <w:rsid w:val="00171257"/>
    <w:rsid w:val="001732D5"/>
    <w:rsid w:val="00173335"/>
    <w:rsid w:val="00173DBB"/>
    <w:rsid w:val="0017572F"/>
    <w:rsid w:val="001769C9"/>
    <w:rsid w:val="001775EB"/>
    <w:rsid w:val="00180890"/>
    <w:rsid w:val="001851AC"/>
    <w:rsid w:val="0018713B"/>
    <w:rsid w:val="00187330"/>
    <w:rsid w:val="00194042"/>
    <w:rsid w:val="00194663"/>
    <w:rsid w:val="001946A1"/>
    <w:rsid w:val="00195307"/>
    <w:rsid w:val="00195385"/>
    <w:rsid w:val="00195DC7"/>
    <w:rsid w:val="00197FBB"/>
    <w:rsid w:val="001A359A"/>
    <w:rsid w:val="001A3C20"/>
    <w:rsid w:val="001A6A7D"/>
    <w:rsid w:val="001B0F1C"/>
    <w:rsid w:val="001B12D2"/>
    <w:rsid w:val="001B2195"/>
    <w:rsid w:val="001B62EB"/>
    <w:rsid w:val="001C07E7"/>
    <w:rsid w:val="001C213E"/>
    <w:rsid w:val="001C22E2"/>
    <w:rsid w:val="001C2619"/>
    <w:rsid w:val="001C4CBD"/>
    <w:rsid w:val="001D3549"/>
    <w:rsid w:val="001E18F6"/>
    <w:rsid w:val="001E1C6A"/>
    <w:rsid w:val="001E1F1A"/>
    <w:rsid w:val="001E3913"/>
    <w:rsid w:val="001E4EB3"/>
    <w:rsid w:val="001E5C43"/>
    <w:rsid w:val="001E5E7F"/>
    <w:rsid w:val="001F0E18"/>
    <w:rsid w:val="001F300B"/>
    <w:rsid w:val="001F4EC6"/>
    <w:rsid w:val="001F531D"/>
    <w:rsid w:val="00200BC7"/>
    <w:rsid w:val="00200D77"/>
    <w:rsid w:val="002034AB"/>
    <w:rsid w:val="00204C72"/>
    <w:rsid w:val="00205404"/>
    <w:rsid w:val="00207386"/>
    <w:rsid w:val="00210A8B"/>
    <w:rsid w:val="00210D3D"/>
    <w:rsid w:val="00210F3A"/>
    <w:rsid w:val="00215544"/>
    <w:rsid w:val="00215818"/>
    <w:rsid w:val="00215CAD"/>
    <w:rsid w:val="002168A9"/>
    <w:rsid w:val="0022143B"/>
    <w:rsid w:val="00221E1B"/>
    <w:rsid w:val="00222244"/>
    <w:rsid w:val="002240DA"/>
    <w:rsid w:val="00226E50"/>
    <w:rsid w:val="00226E6B"/>
    <w:rsid w:val="00234E89"/>
    <w:rsid w:val="00240C72"/>
    <w:rsid w:val="00240D4F"/>
    <w:rsid w:val="00241D2C"/>
    <w:rsid w:val="00246611"/>
    <w:rsid w:val="0024729E"/>
    <w:rsid w:val="002563E2"/>
    <w:rsid w:val="0026394B"/>
    <w:rsid w:val="00264008"/>
    <w:rsid w:val="00264D99"/>
    <w:rsid w:val="00272FE0"/>
    <w:rsid w:val="00273121"/>
    <w:rsid w:val="00275BD7"/>
    <w:rsid w:val="0028148B"/>
    <w:rsid w:val="00285005"/>
    <w:rsid w:val="002912B2"/>
    <w:rsid w:val="00295329"/>
    <w:rsid w:val="002953F4"/>
    <w:rsid w:val="00296260"/>
    <w:rsid w:val="002A1F30"/>
    <w:rsid w:val="002A4141"/>
    <w:rsid w:val="002B52ED"/>
    <w:rsid w:val="002C39EC"/>
    <w:rsid w:val="002C4264"/>
    <w:rsid w:val="002C4D34"/>
    <w:rsid w:val="002C5653"/>
    <w:rsid w:val="002C7AF3"/>
    <w:rsid w:val="002D05AD"/>
    <w:rsid w:val="002D22F7"/>
    <w:rsid w:val="002D2F3B"/>
    <w:rsid w:val="002E1C2C"/>
    <w:rsid w:val="002E4E62"/>
    <w:rsid w:val="002E50F5"/>
    <w:rsid w:val="002E5E52"/>
    <w:rsid w:val="002E63A5"/>
    <w:rsid w:val="002E7C45"/>
    <w:rsid w:val="002F49DD"/>
    <w:rsid w:val="002F54E4"/>
    <w:rsid w:val="002F58EC"/>
    <w:rsid w:val="002F5BB6"/>
    <w:rsid w:val="002F7876"/>
    <w:rsid w:val="0030019D"/>
    <w:rsid w:val="0030149F"/>
    <w:rsid w:val="00301BE4"/>
    <w:rsid w:val="00302576"/>
    <w:rsid w:val="00302867"/>
    <w:rsid w:val="00302FD7"/>
    <w:rsid w:val="0030425C"/>
    <w:rsid w:val="003063AD"/>
    <w:rsid w:val="0030679E"/>
    <w:rsid w:val="0030711D"/>
    <w:rsid w:val="00307168"/>
    <w:rsid w:val="0031017D"/>
    <w:rsid w:val="00310319"/>
    <w:rsid w:val="00311B7B"/>
    <w:rsid w:val="00312243"/>
    <w:rsid w:val="00312A57"/>
    <w:rsid w:val="00314944"/>
    <w:rsid w:val="00316216"/>
    <w:rsid w:val="003167B2"/>
    <w:rsid w:val="0031738B"/>
    <w:rsid w:val="00317497"/>
    <w:rsid w:val="003202E4"/>
    <w:rsid w:val="0032254B"/>
    <w:rsid w:val="003225DB"/>
    <w:rsid w:val="0032291C"/>
    <w:rsid w:val="00326F40"/>
    <w:rsid w:val="003305A0"/>
    <w:rsid w:val="00333F78"/>
    <w:rsid w:val="0033525A"/>
    <w:rsid w:val="0033659F"/>
    <w:rsid w:val="00337BD5"/>
    <w:rsid w:val="00342007"/>
    <w:rsid w:val="003455F6"/>
    <w:rsid w:val="00345E5E"/>
    <w:rsid w:val="00345FC7"/>
    <w:rsid w:val="003478B4"/>
    <w:rsid w:val="0035365F"/>
    <w:rsid w:val="00354511"/>
    <w:rsid w:val="003555FB"/>
    <w:rsid w:val="00355729"/>
    <w:rsid w:val="003571EF"/>
    <w:rsid w:val="003607AD"/>
    <w:rsid w:val="003627C9"/>
    <w:rsid w:val="003627FF"/>
    <w:rsid w:val="003716E6"/>
    <w:rsid w:val="00373655"/>
    <w:rsid w:val="00374392"/>
    <w:rsid w:val="00375AE7"/>
    <w:rsid w:val="0037629D"/>
    <w:rsid w:val="00377D17"/>
    <w:rsid w:val="00380775"/>
    <w:rsid w:val="003812CA"/>
    <w:rsid w:val="003824EA"/>
    <w:rsid w:val="0038771E"/>
    <w:rsid w:val="00387BCA"/>
    <w:rsid w:val="00391BDA"/>
    <w:rsid w:val="0039348F"/>
    <w:rsid w:val="003966B8"/>
    <w:rsid w:val="003966F0"/>
    <w:rsid w:val="00396878"/>
    <w:rsid w:val="00396E3D"/>
    <w:rsid w:val="003A0703"/>
    <w:rsid w:val="003A20C9"/>
    <w:rsid w:val="003A4903"/>
    <w:rsid w:val="003B29DD"/>
    <w:rsid w:val="003B33A5"/>
    <w:rsid w:val="003B6393"/>
    <w:rsid w:val="003C1C1A"/>
    <w:rsid w:val="003C1CAA"/>
    <w:rsid w:val="003C29F8"/>
    <w:rsid w:val="003C2C54"/>
    <w:rsid w:val="003C2D9D"/>
    <w:rsid w:val="003C7785"/>
    <w:rsid w:val="003D690D"/>
    <w:rsid w:val="003D7489"/>
    <w:rsid w:val="003E4ABE"/>
    <w:rsid w:val="003E557E"/>
    <w:rsid w:val="003E6D2A"/>
    <w:rsid w:val="003E7128"/>
    <w:rsid w:val="003E75D5"/>
    <w:rsid w:val="003E76B5"/>
    <w:rsid w:val="003E76CB"/>
    <w:rsid w:val="003E7F61"/>
    <w:rsid w:val="003F1FE4"/>
    <w:rsid w:val="003F24E1"/>
    <w:rsid w:val="003F3727"/>
    <w:rsid w:val="003F3DB7"/>
    <w:rsid w:val="003F5FE2"/>
    <w:rsid w:val="003F7045"/>
    <w:rsid w:val="003F7A24"/>
    <w:rsid w:val="004004EE"/>
    <w:rsid w:val="00402CA4"/>
    <w:rsid w:val="00403ED5"/>
    <w:rsid w:val="00404016"/>
    <w:rsid w:val="00405392"/>
    <w:rsid w:val="00406DE6"/>
    <w:rsid w:val="00411FB5"/>
    <w:rsid w:val="00417315"/>
    <w:rsid w:val="004203F4"/>
    <w:rsid w:val="00420568"/>
    <w:rsid w:val="00424D38"/>
    <w:rsid w:val="004264DE"/>
    <w:rsid w:val="00431D35"/>
    <w:rsid w:val="00434A2A"/>
    <w:rsid w:val="00435920"/>
    <w:rsid w:val="00435B2D"/>
    <w:rsid w:val="0043684E"/>
    <w:rsid w:val="00440CA9"/>
    <w:rsid w:val="004433FD"/>
    <w:rsid w:val="004439B8"/>
    <w:rsid w:val="004439C2"/>
    <w:rsid w:val="00447667"/>
    <w:rsid w:val="00455383"/>
    <w:rsid w:val="004554BF"/>
    <w:rsid w:val="00460C20"/>
    <w:rsid w:val="004647F2"/>
    <w:rsid w:val="00471CE4"/>
    <w:rsid w:val="00472DE6"/>
    <w:rsid w:val="00473EB5"/>
    <w:rsid w:val="0047580C"/>
    <w:rsid w:val="00475D2B"/>
    <w:rsid w:val="004766A8"/>
    <w:rsid w:val="00480322"/>
    <w:rsid w:val="00481516"/>
    <w:rsid w:val="00483443"/>
    <w:rsid w:val="00487B63"/>
    <w:rsid w:val="00487E16"/>
    <w:rsid w:val="00490D22"/>
    <w:rsid w:val="00493199"/>
    <w:rsid w:val="004949A4"/>
    <w:rsid w:val="00494A12"/>
    <w:rsid w:val="004974A1"/>
    <w:rsid w:val="004A392A"/>
    <w:rsid w:val="004A6835"/>
    <w:rsid w:val="004A6FEA"/>
    <w:rsid w:val="004A7146"/>
    <w:rsid w:val="004B006C"/>
    <w:rsid w:val="004B0A83"/>
    <w:rsid w:val="004B1004"/>
    <w:rsid w:val="004B3706"/>
    <w:rsid w:val="004B3A4B"/>
    <w:rsid w:val="004B44EC"/>
    <w:rsid w:val="004B5D84"/>
    <w:rsid w:val="004B6148"/>
    <w:rsid w:val="004C0714"/>
    <w:rsid w:val="004C07BC"/>
    <w:rsid w:val="004C1438"/>
    <w:rsid w:val="004C3662"/>
    <w:rsid w:val="004C4DAE"/>
    <w:rsid w:val="004C63C7"/>
    <w:rsid w:val="004C724D"/>
    <w:rsid w:val="004D475E"/>
    <w:rsid w:val="004D5604"/>
    <w:rsid w:val="004D5D6C"/>
    <w:rsid w:val="004D71C7"/>
    <w:rsid w:val="004E0ED9"/>
    <w:rsid w:val="004E2135"/>
    <w:rsid w:val="004E4C18"/>
    <w:rsid w:val="004E5540"/>
    <w:rsid w:val="004E5CC4"/>
    <w:rsid w:val="004E5E4C"/>
    <w:rsid w:val="004E729A"/>
    <w:rsid w:val="004F328D"/>
    <w:rsid w:val="004F3BC4"/>
    <w:rsid w:val="004F7ACC"/>
    <w:rsid w:val="004F7C0C"/>
    <w:rsid w:val="00500E84"/>
    <w:rsid w:val="00500F06"/>
    <w:rsid w:val="005022EE"/>
    <w:rsid w:val="00511A22"/>
    <w:rsid w:val="00511CCA"/>
    <w:rsid w:val="0051215C"/>
    <w:rsid w:val="00512554"/>
    <w:rsid w:val="00512A52"/>
    <w:rsid w:val="0051305E"/>
    <w:rsid w:val="00513A9E"/>
    <w:rsid w:val="00517216"/>
    <w:rsid w:val="00521303"/>
    <w:rsid w:val="005233EE"/>
    <w:rsid w:val="00523CD2"/>
    <w:rsid w:val="005252C8"/>
    <w:rsid w:val="00525BF2"/>
    <w:rsid w:val="00532608"/>
    <w:rsid w:val="00535551"/>
    <w:rsid w:val="005358B0"/>
    <w:rsid w:val="0054436D"/>
    <w:rsid w:val="005451F4"/>
    <w:rsid w:val="005465A5"/>
    <w:rsid w:val="00546F8D"/>
    <w:rsid w:val="0055153A"/>
    <w:rsid w:val="005531F4"/>
    <w:rsid w:val="00553623"/>
    <w:rsid w:val="005543C9"/>
    <w:rsid w:val="0055529B"/>
    <w:rsid w:val="00555599"/>
    <w:rsid w:val="00556A38"/>
    <w:rsid w:val="00557661"/>
    <w:rsid w:val="0056009F"/>
    <w:rsid w:val="005667C3"/>
    <w:rsid w:val="005677D4"/>
    <w:rsid w:val="00567CB1"/>
    <w:rsid w:val="0057074A"/>
    <w:rsid w:val="005714EA"/>
    <w:rsid w:val="005728A9"/>
    <w:rsid w:val="005736B6"/>
    <w:rsid w:val="00573CE4"/>
    <w:rsid w:val="00574E1C"/>
    <w:rsid w:val="00575E75"/>
    <w:rsid w:val="005807DB"/>
    <w:rsid w:val="00580C0F"/>
    <w:rsid w:val="00582ADF"/>
    <w:rsid w:val="00582B46"/>
    <w:rsid w:val="00583A40"/>
    <w:rsid w:val="00585AC1"/>
    <w:rsid w:val="005868CA"/>
    <w:rsid w:val="00587A78"/>
    <w:rsid w:val="00591330"/>
    <w:rsid w:val="00592431"/>
    <w:rsid w:val="00592DAA"/>
    <w:rsid w:val="00597326"/>
    <w:rsid w:val="00597B8A"/>
    <w:rsid w:val="005A44F7"/>
    <w:rsid w:val="005A45CF"/>
    <w:rsid w:val="005A5FBC"/>
    <w:rsid w:val="005B264B"/>
    <w:rsid w:val="005B56EB"/>
    <w:rsid w:val="005B68E2"/>
    <w:rsid w:val="005B6EDD"/>
    <w:rsid w:val="005C0CCB"/>
    <w:rsid w:val="005C1A92"/>
    <w:rsid w:val="005C1DEE"/>
    <w:rsid w:val="005C379F"/>
    <w:rsid w:val="005C52B1"/>
    <w:rsid w:val="005C6D22"/>
    <w:rsid w:val="005C6E9D"/>
    <w:rsid w:val="005D16B4"/>
    <w:rsid w:val="005D2B49"/>
    <w:rsid w:val="005D6212"/>
    <w:rsid w:val="005D64C4"/>
    <w:rsid w:val="005E1197"/>
    <w:rsid w:val="005E1303"/>
    <w:rsid w:val="005E3C02"/>
    <w:rsid w:val="005E461B"/>
    <w:rsid w:val="005F0666"/>
    <w:rsid w:val="005F0B0F"/>
    <w:rsid w:val="005F1822"/>
    <w:rsid w:val="005F2106"/>
    <w:rsid w:val="005F2616"/>
    <w:rsid w:val="005F4574"/>
    <w:rsid w:val="005F6B99"/>
    <w:rsid w:val="00602087"/>
    <w:rsid w:val="0060507F"/>
    <w:rsid w:val="00606A7A"/>
    <w:rsid w:val="006073B7"/>
    <w:rsid w:val="006079C7"/>
    <w:rsid w:val="00607C56"/>
    <w:rsid w:val="00616FDD"/>
    <w:rsid w:val="00621962"/>
    <w:rsid w:val="00630B16"/>
    <w:rsid w:val="00631B62"/>
    <w:rsid w:val="00632CF1"/>
    <w:rsid w:val="0063406A"/>
    <w:rsid w:val="00640FEF"/>
    <w:rsid w:val="006419D8"/>
    <w:rsid w:val="00641D2A"/>
    <w:rsid w:val="00646397"/>
    <w:rsid w:val="0065039D"/>
    <w:rsid w:val="006535B1"/>
    <w:rsid w:val="006559F6"/>
    <w:rsid w:val="00663C1F"/>
    <w:rsid w:val="00666465"/>
    <w:rsid w:val="00672098"/>
    <w:rsid w:val="006722D3"/>
    <w:rsid w:val="00672AB7"/>
    <w:rsid w:val="00672F1E"/>
    <w:rsid w:val="0068006B"/>
    <w:rsid w:val="00682AED"/>
    <w:rsid w:val="00683360"/>
    <w:rsid w:val="00686CA6"/>
    <w:rsid w:val="006922E6"/>
    <w:rsid w:val="00692BD6"/>
    <w:rsid w:val="00692C26"/>
    <w:rsid w:val="006934FF"/>
    <w:rsid w:val="0069657F"/>
    <w:rsid w:val="00696C6F"/>
    <w:rsid w:val="00696DC6"/>
    <w:rsid w:val="006975C7"/>
    <w:rsid w:val="006A03C6"/>
    <w:rsid w:val="006A07F5"/>
    <w:rsid w:val="006A0B67"/>
    <w:rsid w:val="006A0CD9"/>
    <w:rsid w:val="006A0FD4"/>
    <w:rsid w:val="006A5F11"/>
    <w:rsid w:val="006A68AB"/>
    <w:rsid w:val="006A70C9"/>
    <w:rsid w:val="006B525A"/>
    <w:rsid w:val="006B6268"/>
    <w:rsid w:val="006B628A"/>
    <w:rsid w:val="006C0681"/>
    <w:rsid w:val="006C2CDF"/>
    <w:rsid w:val="006C5EA6"/>
    <w:rsid w:val="006C5EFB"/>
    <w:rsid w:val="006D09BD"/>
    <w:rsid w:val="006D19D1"/>
    <w:rsid w:val="006D1FCC"/>
    <w:rsid w:val="006D342C"/>
    <w:rsid w:val="006D459F"/>
    <w:rsid w:val="006D570D"/>
    <w:rsid w:val="006D7A85"/>
    <w:rsid w:val="006E1BAB"/>
    <w:rsid w:val="006E29ED"/>
    <w:rsid w:val="006E7F77"/>
    <w:rsid w:val="006F1F45"/>
    <w:rsid w:val="006F3A85"/>
    <w:rsid w:val="006F44FB"/>
    <w:rsid w:val="006F459B"/>
    <w:rsid w:val="006F51B2"/>
    <w:rsid w:val="006F6968"/>
    <w:rsid w:val="006F6DA3"/>
    <w:rsid w:val="006F7471"/>
    <w:rsid w:val="0070056F"/>
    <w:rsid w:val="00700906"/>
    <w:rsid w:val="00701014"/>
    <w:rsid w:val="0070184D"/>
    <w:rsid w:val="0070546D"/>
    <w:rsid w:val="007066D1"/>
    <w:rsid w:val="00707BA7"/>
    <w:rsid w:val="007106F9"/>
    <w:rsid w:val="0071241B"/>
    <w:rsid w:val="00713E57"/>
    <w:rsid w:val="00715960"/>
    <w:rsid w:val="00720A9A"/>
    <w:rsid w:val="00722578"/>
    <w:rsid w:val="007248A8"/>
    <w:rsid w:val="007250C4"/>
    <w:rsid w:val="00725AB0"/>
    <w:rsid w:val="007278D6"/>
    <w:rsid w:val="00727B30"/>
    <w:rsid w:val="007300AC"/>
    <w:rsid w:val="007309DD"/>
    <w:rsid w:val="00730FF2"/>
    <w:rsid w:val="00734199"/>
    <w:rsid w:val="00736F35"/>
    <w:rsid w:val="00741400"/>
    <w:rsid w:val="00741A0E"/>
    <w:rsid w:val="007436AC"/>
    <w:rsid w:val="00744EEF"/>
    <w:rsid w:val="007478D6"/>
    <w:rsid w:val="007504CD"/>
    <w:rsid w:val="0075062A"/>
    <w:rsid w:val="007512C8"/>
    <w:rsid w:val="0075475E"/>
    <w:rsid w:val="00755B34"/>
    <w:rsid w:val="007579B6"/>
    <w:rsid w:val="00757BD8"/>
    <w:rsid w:val="00762AF6"/>
    <w:rsid w:val="007640DB"/>
    <w:rsid w:val="007648FA"/>
    <w:rsid w:val="0076593F"/>
    <w:rsid w:val="00765D3A"/>
    <w:rsid w:val="00765F9B"/>
    <w:rsid w:val="007722C8"/>
    <w:rsid w:val="00772E01"/>
    <w:rsid w:val="0077610A"/>
    <w:rsid w:val="0077720C"/>
    <w:rsid w:val="00783406"/>
    <w:rsid w:val="00786636"/>
    <w:rsid w:val="00790CD7"/>
    <w:rsid w:val="0079252F"/>
    <w:rsid w:val="00793A08"/>
    <w:rsid w:val="007949D6"/>
    <w:rsid w:val="0079670F"/>
    <w:rsid w:val="007968CE"/>
    <w:rsid w:val="007A2582"/>
    <w:rsid w:val="007A425D"/>
    <w:rsid w:val="007C13C7"/>
    <w:rsid w:val="007C26DE"/>
    <w:rsid w:val="007C3A2E"/>
    <w:rsid w:val="007C67E2"/>
    <w:rsid w:val="007C6E41"/>
    <w:rsid w:val="007D1C6F"/>
    <w:rsid w:val="007D2A57"/>
    <w:rsid w:val="007D3767"/>
    <w:rsid w:val="007D7870"/>
    <w:rsid w:val="007E2A91"/>
    <w:rsid w:val="007E3A18"/>
    <w:rsid w:val="007E4D91"/>
    <w:rsid w:val="007F0757"/>
    <w:rsid w:val="007F096F"/>
    <w:rsid w:val="007F1E91"/>
    <w:rsid w:val="007F3CE3"/>
    <w:rsid w:val="007F610A"/>
    <w:rsid w:val="008020BE"/>
    <w:rsid w:val="0080355D"/>
    <w:rsid w:val="00803954"/>
    <w:rsid w:val="0080750C"/>
    <w:rsid w:val="008110F1"/>
    <w:rsid w:val="008120CE"/>
    <w:rsid w:val="00813D76"/>
    <w:rsid w:val="00815824"/>
    <w:rsid w:val="00815EBE"/>
    <w:rsid w:val="00817181"/>
    <w:rsid w:val="008174D7"/>
    <w:rsid w:val="008209FC"/>
    <w:rsid w:val="00820CC9"/>
    <w:rsid w:val="00822CAB"/>
    <w:rsid w:val="008258ED"/>
    <w:rsid w:val="00826D1A"/>
    <w:rsid w:val="00830D12"/>
    <w:rsid w:val="008310B4"/>
    <w:rsid w:val="00831E08"/>
    <w:rsid w:val="00833BC4"/>
    <w:rsid w:val="00833F5E"/>
    <w:rsid w:val="008374A0"/>
    <w:rsid w:val="00840346"/>
    <w:rsid w:val="00840832"/>
    <w:rsid w:val="0084115D"/>
    <w:rsid w:val="008417F3"/>
    <w:rsid w:val="00841C9E"/>
    <w:rsid w:val="0084308F"/>
    <w:rsid w:val="008439D1"/>
    <w:rsid w:val="00846807"/>
    <w:rsid w:val="00846B95"/>
    <w:rsid w:val="00853A3D"/>
    <w:rsid w:val="00853B62"/>
    <w:rsid w:val="008556DA"/>
    <w:rsid w:val="00856DC7"/>
    <w:rsid w:val="00863101"/>
    <w:rsid w:val="00865958"/>
    <w:rsid w:val="00867760"/>
    <w:rsid w:val="00872354"/>
    <w:rsid w:val="00872F34"/>
    <w:rsid w:val="00873C1A"/>
    <w:rsid w:val="008749BC"/>
    <w:rsid w:val="00881BC1"/>
    <w:rsid w:val="008826EA"/>
    <w:rsid w:val="00882CD3"/>
    <w:rsid w:val="008846FA"/>
    <w:rsid w:val="00887D13"/>
    <w:rsid w:val="00895CEE"/>
    <w:rsid w:val="008A0527"/>
    <w:rsid w:val="008A1A81"/>
    <w:rsid w:val="008A2065"/>
    <w:rsid w:val="008A2D20"/>
    <w:rsid w:val="008A300F"/>
    <w:rsid w:val="008A503B"/>
    <w:rsid w:val="008A5FC3"/>
    <w:rsid w:val="008A763D"/>
    <w:rsid w:val="008A7E0E"/>
    <w:rsid w:val="008B26A8"/>
    <w:rsid w:val="008B289F"/>
    <w:rsid w:val="008C0CE2"/>
    <w:rsid w:val="008C188F"/>
    <w:rsid w:val="008C67C6"/>
    <w:rsid w:val="008C7CE4"/>
    <w:rsid w:val="008D235E"/>
    <w:rsid w:val="008D494A"/>
    <w:rsid w:val="008D5717"/>
    <w:rsid w:val="008D7DDD"/>
    <w:rsid w:val="008E2588"/>
    <w:rsid w:val="008E4D5C"/>
    <w:rsid w:val="008E5305"/>
    <w:rsid w:val="008F58CF"/>
    <w:rsid w:val="00900FF0"/>
    <w:rsid w:val="009015BE"/>
    <w:rsid w:val="00906340"/>
    <w:rsid w:val="00910D01"/>
    <w:rsid w:val="0091229B"/>
    <w:rsid w:val="009136B8"/>
    <w:rsid w:val="00915719"/>
    <w:rsid w:val="00916216"/>
    <w:rsid w:val="009167E1"/>
    <w:rsid w:val="009177E5"/>
    <w:rsid w:val="00920807"/>
    <w:rsid w:val="00920B69"/>
    <w:rsid w:val="00921105"/>
    <w:rsid w:val="00921442"/>
    <w:rsid w:val="00922D1A"/>
    <w:rsid w:val="0092359A"/>
    <w:rsid w:val="009259AE"/>
    <w:rsid w:val="00926127"/>
    <w:rsid w:val="0092678F"/>
    <w:rsid w:val="00931315"/>
    <w:rsid w:val="00937F09"/>
    <w:rsid w:val="00943DF7"/>
    <w:rsid w:val="0094431C"/>
    <w:rsid w:val="00945941"/>
    <w:rsid w:val="00947A54"/>
    <w:rsid w:val="00950BAA"/>
    <w:rsid w:val="009541E2"/>
    <w:rsid w:val="0095558D"/>
    <w:rsid w:val="00960AB5"/>
    <w:rsid w:val="009639CF"/>
    <w:rsid w:val="00963B73"/>
    <w:rsid w:val="00970C0E"/>
    <w:rsid w:val="009714CF"/>
    <w:rsid w:val="00971C39"/>
    <w:rsid w:val="00971EE5"/>
    <w:rsid w:val="009766BE"/>
    <w:rsid w:val="00976786"/>
    <w:rsid w:val="00976A2A"/>
    <w:rsid w:val="00980140"/>
    <w:rsid w:val="009808CC"/>
    <w:rsid w:val="00984809"/>
    <w:rsid w:val="00985469"/>
    <w:rsid w:val="00986679"/>
    <w:rsid w:val="009920ED"/>
    <w:rsid w:val="00995A0A"/>
    <w:rsid w:val="00997AFD"/>
    <w:rsid w:val="00997B51"/>
    <w:rsid w:val="009A4F88"/>
    <w:rsid w:val="009A5AEE"/>
    <w:rsid w:val="009B0C08"/>
    <w:rsid w:val="009B2D50"/>
    <w:rsid w:val="009B5298"/>
    <w:rsid w:val="009B5EC1"/>
    <w:rsid w:val="009B6166"/>
    <w:rsid w:val="009B667E"/>
    <w:rsid w:val="009C1A30"/>
    <w:rsid w:val="009C3858"/>
    <w:rsid w:val="009C6A28"/>
    <w:rsid w:val="009D0128"/>
    <w:rsid w:val="009D33FC"/>
    <w:rsid w:val="009D39DF"/>
    <w:rsid w:val="009D43C7"/>
    <w:rsid w:val="009D67AE"/>
    <w:rsid w:val="009E0067"/>
    <w:rsid w:val="009E1401"/>
    <w:rsid w:val="009E2229"/>
    <w:rsid w:val="009E2759"/>
    <w:rsid w:val="009E27E1"/>
    <w:rsid w:val="009E36F7"/>
    <w:rsid w:val="009E3D36"/>
    <w:rsid w:val="009E4FCB"/>
    <w:rsid w:val="009E7761"/>
    <w:rsid w:val="009E7831"/>
    <w:rsid w:val="009F3B23"/>
    <w:rsid w:val="00A00F4A"/>
    <w:rsid w:val="00A068ED"/>
    <w:rsid w:val="00A070FF"/>
    <w:rsid w:val="00A07AB8"/>
    <w:rsid w:val="00A111EC"/>
    <w:rsid w:val="00A130AC"/>
    <w:rsid w:val="00A13A4E"/>
    <w:rsid w:val="00A1458F"/>
    <w:rsid w:val="00A152F7"/>
    <w:rsid w:val="00A158B7"/>
    <w:rsid w:val="00A171FA"/>
    <w:rsid w:val="00A21EA2"/>
    <w:rsid w:val="00A313AB"/>
    <w:rsid w:val="00A31C74"/>
    <w:rsid w:val="00A32F02"/>
    <w:rsid w:val="00A33E15"/>
    <w:rsid w:val="00A34A83"/>
    <w:rsid w:val="00A3625E"/>
    <w:rsid w:val="00A37103"/>
    <w:rsid w:val="00A37941"/>
    <w:rsid w:val="00A37C78"/>
    <w:rsid w:val="00A41EE9"/>
    <w:rsid w:val="00A427C0"/>
    <w:rsid w:val="00A43E6E"/>
    <w:rsid w:val="00A47BE5"/>
    <w:rsid w:val="00A52995"/>
    <w:rsid w:val="00A52D8D"/>
    <w:rsid w:val="00A54127"/>
    <w:rsid w:val="00A56E50"/>
    <w:rsid w:val="00A613B0"/>
    <w:rsid w:val="00A6147B"/>
    <w:rsid w:val="00A615B1"/>
    <w:rsid w:val="00A64CF4"/>
    <w:rsid w:val="00A653C5"/>
    <w:rsid w:val="00A6630F"/>
    <w:rsid w:val="00A66466"/>
    <w:rsid w:val="00A674DA"/>
    <w:rsid w:val="00A71510"/>
    <w:rsid w:val="00A7282A"/>
    <w:rsid w:val="00A736AF"/>
    <w:rsid w:val="00A750CA"/>
    <w:rsid w:val="00A85BD9"/>
    <w:rsid w:val="00A86F90"/>
    <w:rsid w:val="00A87AB5"/>
    <w:rsid w:val="00A87E7D"/>
    <w:rsid w:val="00A910D5"/>
    <w:rsid w:val="00A930C2"/>
    <w:rsid w:val="00A93591"/>
    <w:rsid w:val="00A95BD6"/>
    <w:rsid w:val="00AA07C3"/>
    <w:rsid w:val="00AA1245"/>
    <w:rsid w:val="00AA1638"/>
    <w:rsid w:val="00AA3C00"/>
    <w:rsid w:val="00AA46E1"/>
    <w:rsid w:val="00AA584F"/>
    <w:rsid w:val="00AA7109"/>
    <w:rsid w:val="00AB05B8"/>
    <w:rsid w:val="00AB181A"/>
    <w:rsid w:val="00AB3F1E"/>
    <w:rsid w:val="00AB5D97"/>
    <w:rsid w:val="00AB6D80"/>
    <w:rsid w:val="00AC00F1"/>
    <w:rsid w:val="00AC15ED"/>
    <w:rsid w:val="00AC26DF"/>
    <w:rsid w:val="00AC4F23"/>
    <w:rsid w:val="00AC5555"/>
    <w:rsid w:val="00AC5AB2"/>
    <w:rsid w:val="00AC5F19"/>
    <w:rsid w:val="00AC63EB"/>
    <w:rsid w:val="00AD33FD"/>
    <w:rsid w:val="00AD3C27"/>
    <w:rsid w:val="00AD76F1"/>
    <w:rsid w:val="00AE29FD"/>
    <w:rsid w:val="00AE3194"/>
    <w:rsid w:val="00AE371E"/>
    <w:rsid w:val="00AE4CB7"/>
    <w:rsid w:val="00AE70B6"/>
    <w:rsid w:val="00AF120B"/>
    <w:rsid w:val="00AF4702"/>
    <w:rsid w:val="00AF56B1"/>
    <w:rsid w:val="00AF58AA"/>
    <w:rsid w:val="00AF7138"/>
    <w:rsid w:val="00AF7AF2"/>
    <w:rsid w:val="00B00D19"/>
    <w:rsid w:val="00B02197"/>
    <w:rsid w:val="00B05C72"/>
    <w:rsid w:val="00B07ABB"/>
    <w:rsid w:val="00B14852"/>
    <w:rsid w:val="00B15A4A"/>
    <w:rsid w:val="00B160CB"/>
    <w:rsid w:val="00B1658A"/>
    <w:rsid w:val="00B24494"/>
    <w:rsid w:val="00B25976"/>
    <w:rsid w:val="00B26DAA"/>
    <w:rsid w:val="00B278E5"/>
    <w:rsid w:val="00B31FA2"/>
    <w:rsid w:val="00B3238E"/>
    <w:rsid w:val="00B344EA"/>
    <w:rsid w:val="00B36DFD"/>
    <w:rsid w:val="00B36FC3"/>
    <w:rsid w:val="00B41E1E"/>
    <w:rsid w:val="00B42754"/>
    <w:rsid w:val="00B42E6B"/>
    <w:rsid w:val="00B441B8"/>
    <w:rsid w:val="00B44766"/>
    <w:rsid w:val="00B453D3"/>
    <w:rsid w:val="00B4744E"/>
    <w:rsid w:val="00B51602"/>
    <w:rsid w:val="00B51766"/>
    <w:rsid w:val="00B529AA"/>
    <w:rsid w:val="00B5303C"/>
    <w:rsid w:val="00B53E3F"/>
    <w:rsid w:val="00B53EDD"/>
    <w:rsid w:val="00B5596C"/>
    <w:rsid w:val="00B6563F"/>
    <w:rsid w:val="00B67222"/>
    <w:rsid w:val="00B672AA"/>
    <w:rsid w:val="00B679BD"/>
    <w:rsid w:val="00B702C7"/>
    <w:rsid w:val="00B70FDD"/>
    <w:rsid w:val="00B7224B"/>
    <w:rsid w:val="00B73199"/>
    <w:rsid w:val="00B73D26"/>
    <w:rsid w:val="00B76B1C"/>
    <w:rsid w:val="00B7761E"/>
    <w:rsid w:val="00B77FBB"/>
    <w:rsid w:val="00B806D2"/>
    <w:rsid w:val="00B8315D"/>
    <w:rsid w:val="00B8438D"/>
    <w:rsid w:val="00B90430"/>
    <w:rsid w:val="00B92B47"/>
    <w:rsid w:val="00B94495"/>
    <w:rsid w:val="00B9792D"/>
    <w:rsid w:val="00B979AD"/>
    <w:rsid w:val="00BA4073"/>
    <w:rsid w:val="00BA5C07"/>
    <w:rsid w:val="00BB01C9"/>
    <w:rsid w:val="00BB1E36"/>
    <w:rsid w:val="00BB1F6C"/>
    <w:rsid w:val="00BB204B"/>
    <w:rsid w:val="00BB2CD3"/>
    <w:rsid w:val="00BB4CA8"/>
    <w:rsid w:val="00BB6076"/>
    <w:rsid w:val="00BC01A7"/>
    <w:rsid w:val="00BC064A"/>
    <w:rsid w:val="00BC21CC"/>
    <w:rsid w:val="00BC33DC"/>
    <w:rsid w:val="00BC4F70"/>
    <w:rsid w:val="00BC508A"/>
    <w:rsid w:val="00BC5138"/>
    <w:rsid w:val="00BC53D1"/>
    <w:rsid w:val="00BC6A87"/>
    <w:rsid w:val="00BD5ED5"/>
    <w:rsid w:val="00BE1EF9"/>
    <w:rsid w:val="00BE32C7"/>
    <w:rsid w:val="00BE4177"/>
    <w:rsid w:val="00BE4628"/>
    <w:rsid w:val="00BE6A8E"/>
    <w:rsid w:val="00BF0665"/>
    <w:rsid w:val="00BF0A2A"/>
    <w:rsid w:val="00BF10FF"/>
    <w:rsid w:val="00BF1314"/>
    <w:rsid w:val="00BF1CB5"/>
    <w:rsid w:val="00BF2295"/>
    <w:rsid w:val="00BF42FF"/>
    <w:rsid w:val="00BF523D"/>
    <w:rsid w:val="00BF5318"/>
    <w:rsid w:val="00BF6482"/>
    <w:rsid w:val="00BF7CA0"/>
    <w:rsid w:val="00C011F7"/>
    <w:rsid w:val="00C01528"/>
    <w:rsid w:val="00C02868"/>
    <w:rsid w:val="00C03319"/>
    <w:rsid w:val="00C05531"/>
    <w:rsid w:val="00C109B1"/>
    <w:rsid w:val="00C110E6"/>
    <w:rsid w:val="00C1260A"/>
    <w:rsid w:val="00C16346"/>
    <w:rsid w:val="00C1682E"/>
    <w:rsid w:val="00C2004E"/>
    <w:rsid w:val="00C20856"/>
    <w:rsid w:val="00C20997"/>
    <w:rsid w:val="00C20F23"/>
    <w:rsid w:val="00C213DB"/>
    <w:rsid w:val="00C22B64"/>
    <w:rsid w:val="00C25279"/>
    <w:rsid w:val="00C262EC"/>
    <w:rsid w:val="00C3101B"/>
    <w:rsid w:val="00C314A1"/>
    <w:rsid w:val="00C35631"/>
    <w:rsid w:val="00C36BD2"/>
    <w:rsid w:val="00C43065"/>
    <w:rsid w:val="00C500AA"/>
    <w:rsid w:val="00C50F87"/>
    <w:rsid w:val="00C515C3"/>
    <w:rsid w:val="00C5175F"/>
    <w:rsid w:val="00C52E57"/>
    <w:rsid w:val="00C5309C"/>
    <w:rsid w:val="00C531A3"/>
    <w:rsid w:val="00C53B42"/>
    <w:rsid w:val="00C53FAA"/>
    <w:rsid w:val="00C57D50"/>
    <w:rsid w:val="00C60688"/>
    <w:rsid w:val="00C608BF"/>
    <w:rsid w:val="00C61BC6"/>
    <w:rsid w:val="00C62A1C"/>
    <w:rsid w:val="00C630AE"/>
    <w:rsid w:val="00C63749"/>
    <w:rsid w:val="00C646F2"/>
    <w:rsid w:val="00C64AB1"/>
    <w:rsid w:val="00C66229"/>
    <w:rsid w:val="00C70BB8"/>
    <w:rsid w:val="00C72AF1"/>
    <w:rsid w:val="00C74641"/>
    <w:rsid w:val="00C750D7"/>
    <w:rsid w:val="00C75AE2"/>
    <w:rsid w:val="00C81E6F"/>
    <w:rsid w:val="00C852C7"/>
    <w:rsid w:val="00C90374"/>
    <w:rsid w:val="00C93749"/>
    <w:rsid w:val="00C95597"/>
    <w:rsid w:val="00C960A4"/>
    <w:rsid w:val="00CA2FF8"/>
    <w:rsid w:val="00CA3537"/>
    <w:rsid w:val="00CA6B02"/>
    <w:rsid w:val="00CB1C1A"/>
    <w:rsid w:val="00CB46F0"/>
    <w:rsid w:val="00CB4C5F"/>
    <w:rsid w:val="00CB5397"/>
    <w:rsid w:val="00CC0532"/>
    <w:rsid w:val="00CC7C0F"/>
    <w:rsid w:val="00CD3B5B"/>
    <w:rsid w:val="00CD67EF"/>
    <w:rsid w:val="00CE4636"/>
    <w:rsid w:val="00CF023A"/>
    <w:rsid w:val="00CF187E"/>
    <w:rsid w:val="00CF693A"/>
    <w:rsid w:val="00D01FCA"/>
    <w:rsid w:val="00D02A98"/>
    <w:rsid w:val="00D02E37"/>
    <w:rsid w:val="00D0617A"/>
    <w:rsid w:val="00D11FF5"/>
    <w:rsid w:val="00D14287"/>
    <w:rsid w:val="00D15711"/>
    <w:rsid w:val="00D161EB"/>
    <w:rsid w:val="00D2046B"/>
    <w:rsid w:val="00D21086"/>
    <w:rsid w:val="00D21FF6"/>
    <w:rsid w:val="00D2319F"/>
    <w:rsid w:val="00D244A0"/>
    <w:rsid w:val="00D256B8"/>
    <w:rsid w:val="00D307F1"/>
    <w:rsid w:val="00D30A90"/>
    <w:rsid w:val="00D3125B"/>
    <w:rsid w:val="00D36FF2"/>
    <w:rsid w:val="00D3785C"/>
    <w:rsid w:val="00D406C4"/>
    <w:rsid w:val="00D4288A"/>
    <w:rsid w:val="00D42A22"/>
    <w:rsid w:val="00D43E3E"/>
    <w:rsid w:val="00D456E3"/>
    <w:rsid w:val="00D45D13"/>
    <w:rsid w:val="00D50C5E"/>
    <w:rsid w:val="00D5294F"/>
    <w:rsid w:val="00D5364E"/>
    <w:rsid w:val="00D5413C"/>
    <w:rsid w:val="00D563DD"/>
    <w:rsid w:val="00D5696A"/>
    <w:rsid w:val="00D61F29"/>
    <w:rsid w:val="00D620FC"/>
    <w:rsid w:val="00D65FAE"/>
    <w:rsid w:val="00D66E2B"/>
    <w:rsid w:val="00D67B2B"/>
    <w:rsid w:val="00D72557"/>
    <w:rsid w:val="00D733C4"/>
    <w:rsid w:val="00D735CE"/>
    <w:rsid w:val="00D75DED"/>
    <w:rsid w:val="00D76EE4"/>
    <w:rsid w:val="00D80FF3"/>
    <w:rsid w:val="00D8110C"/>
    <w:rsid w:val="00D91E4F"/>
    <w:rsid w:val="00D929B6"/>
    <w:rsid w:val="00D93820"/>
    <w:rsid w:val="00D93954"/>
    <w:rsid w:val="00D966E0"/>
    <w:rsid w:val="00DA1298"/>
    <w:rsid w:val="00DA15BC"/>
    <w:rsid w:val="00DA4091"/>
    <w:rsid w:val="00DA4A56"/>
    <w:rsid w:val="00DB41F7"/>
    <w:rsid w:val="00DB4709"/>
    <w:rsid w:val="00DB5619"/>
    <w:rsid w:val="00DB5D6F"/>
    <w:rsid w:val="00DB6563"/>
    <w:rsid w:val="00DC2017"/>
    <w:rsid w:val="00DC25BF"/>
    <w:rsid w:val="00DC50C5"/>
    <w:rsid w:val="00DC7644"/>
    <w:rsid w:val="00DC7CA6"/>
    <w:rsid w:val="00DD3A38"/>
    <w:rsid w:val="00DE0C78"/>
    <w:rsid w:val="00DE2573"/>
    <w:rsid w:val="00DE27E3"/>
    <w:rsid w:val="00DE30F7"/>
    <w:rsid w:val="00DE4061"/>
    <w:rsid w:val="00DE47B6"/>
    <w:rsid w:val="00E00B8C"/>
    <w:rsid w:val="00E03482"/>
    <w:rsid w:val="00E04718"/>
    <w:rsid w:val="00E07E96"/>
    <w:rsid w:val="00E11139"/>
    <w:rsid w:val="00E157BD"/>
    <w:rsid w:val="00E170D2"/>
    <w:rsid w:val="00E21BCA"/>
    <w:rsid w:val="00E2201E"/>
    <w:rsid w:val="00E27960"/>
    <w:rsid w:val="00E3242E"/>
    <w:rsid w:val="00E32C4C"/>
    <w:rsid w:val="00E33222"/>
    <w:rsid w:val="00E36887"/>
    <w:rsid w:val="00E37B4B"/>
    <w:rsid w:val="00E43490"/>
    <w:rsid w:val="00E45C39"/>
    <w:rsid w:val="00E475B4"/>
    <w:rsid w:val="00E47AD7"/>
    <w:rsid w:val="00E50208"/>
    <w:rsid w:val="00E50EEF"/>
    <w:rsid w:val="00E52344"/>
    <w:rsid w:val="00E52AE1"/>
    <w:rsid w:val="00E52AF8"/>
    <w:rsid w:val="00E56162"/>
    <w:rsid w:val="00E60229"/>
    <w:rsid w:val="00E60A18"/>
    <w:rsid w:val="00E6203A"/>
    <w:rsid w:val="00E624F9"/>
    <w:rsid w:val="00E64732"/>
    <w:rsid w:val="00E64DCB"/>
    <w:rsid w:val="00E65147"/>
    <w:rsid w:val="00E65187"/>
    <w:rsid w:val="00E710B5"/>
    <w:rsid w:val="00E749D6"/>
    <w:rsid w:val="00E74EDB"/>
    <w:rsid w:val="00E800CB"/>
    <w:rsid w:val="00E80A58"/>
    <w:rsid w:val="00E85A2F"/>
    <w:rsid w:val="00E85BA1"/>
    <w:rsid w:val="00E874AB"/>
    <w:rsid w:val="00E878E8"/>
    <w:rsid w:val="00E87CB6"/>
    <w:rsid w:val="00E91212"/>
    <w:rsid w:val="00E917D6"/>
    <w:rsid w:val="00E9237C"/>
    <w:rsid w:val="00E96FC9"/>
    <w:rsid w:val="00EA00ED"/>
    <w:rsid w:val="00EA0C21"/>
    <w:rsid w:val="00EA173F"/>
    <w:rsid w:val="00EA28C4"/>
    <w:rsid w:val="00EA3838"/>
    <w:rsid w:val="00EA3CE5"/>
    <w:rsid w:val="00EA63D0"/>
    <w:rsid w:val="00EA7790"/>
    <w:rsid w:val="00EB02CB"/>
    <w:rsid w:val="00EB1C0D"/>
    <w:rsid w:val="00EB233B"/>
    <w:rsid w:val="00EB2372"/>
    <w:rsid w:val="00EB3EA7"/>
    <w:rsid w:val="00EB487B"/>
    <w:rsid w:val="00EB7999"/>
    <w:rsid w:val="00EC09E1"/>
    <w:rsid w:val="00EC0A34"/>
    <w:rsid w:val="00EC0A4F"/>
    <w:rsid w:val="00EC1B42"/>
    <w:rsid w:val="00EC3C91"/>
    <w:rsid w:val="00EC68E0"/>
    <w:rsid w:val="00EC7A5E"/>
    <w:rsid w:val="00ED0E94"/>
    <w:rsid w:val="00ED296F"/>
    <w:rsid w:val="00ED4A7A"/>
    <w:rsid w:val="00ED5370"/>
    <w:rsid w:val="00EE0010"/>
    <w:rsid w:val="00EE2328"/>
    <w:rsid w:val="00EE3798"/>
    <w:rsid w:val="00EE4ADD"/>
    <w:rsid w:val="00EE4D88"/>
    <w:rsid w:val="00EE62FD"/>
    <w:rsid w:val="00EE63E4"/>
    <w:rsid w:val="00EE6434"/>
    <w:rsid w:val="00EE6703"/>
    <w:rsid w:val="00EF0159"/>
    <w:rsid w:val="00EF08F7"/>
    <w:rsid w:val="00EF0DF0"/>
    <w:rsid w:val="00EF797C"/>
    <w:rsid w:val="00EF7D64"/>
    <w:rsid w:val="00F038D0"/>
    <w:rsid w:val="00F06BED"/>
    <w:rsid w:val="00F11A14"/>
    <w:rsid w:val="00F13E9E"/>
    <w:rsid w:val="00F16A64"/>
    <w:rsid w:val="00F21EBB"/>
    <w:rsid w:val="00F2536F"/>
    <w:rsid w:val="00F26AAC"/>
    <w:rsid w:val="00F273F1"/>
    <w:rsid w:val="00F279AE"/>
    <w:rsid w:val="00F30054"/>
    <w:rsid w:val="00F300DF"/>
    <w:rsid w:val="00F330F8"/>
    <w:rsid w:val="00F373D2"/>
    <w:rsid w:val="00F4248C"/>
    <w:rsid w:val="00F429AF"/>
    <w:rsid w:val="00F435C3"/>
    <w:rsid w:val="00F523DD"/>
    <w:rsid w:val="00F54A13"/>
    <w:rsid w:val="00F561BE"/>
    <w:rsid w:val="00F60413"/>
    <w:rsid w:val="00F61A20"/>
    <w:rsid w:val="00F621E3"/>
    <w:rsid w:val="00F62373"/>
    <w:rsid w:val="00F623B0"/>
    <w:rsid w:val="00F63908"/>
    <w:rsid w:val="00F63BBB"/>
    <w:rsid w:val="00F6487B"/>
    <w:rsid w:val="00F6667F"/>
    <w:rsid w:val="00F71CCF"/>
    <w:rsid w:val="00F73F0D"/>
    <w:rsid w:val="00F769E4"/>
    <w:rsid w:val="00F76F12"/>
    <w:rsid w:val="00F803B6"/>
    <w:rsid w:val="00F84A4A"/>
    <w:rsid w:val="00F90816"/>
    <w:rsid w:val="00F92D86"/>
    <w:rsid w:val="00F95A18"/>
    <w:rsid w:val="00F9655C"/>
    <w:rsid w:val="00FA0757"/>
    <w:rsid w:val="00FA113B"/>
    <w:rsid w:val="00FA1607"/>
    <w:rsid w:val="00FA37F9"/>
    <w:rsid w:val="00FA5ABE"/>
    <w:rsid w:val="00FB1314"/>
    <w:rsid w:val="00FB2A36"/>
    <w:rsid w:val="00FB390A"/>
    <w:rsid w:val="00FB4AAF"/>
    <w:rsid w:val="00FB6556"/>
    <w:rsid w:val="00FB6A81"/>
    <w:rsid w:val="00FC10F4"/>
    <w:rsid w:val="00FC2467"/>
    <w:rsid w:val="00FC4767"/>
    <w:rsid w:val="00FC47C7"/>
    <w:rsid w:val="00FC557D"/>
    <w:rsid w:val="00FC5914"/>
    <w:rsid w:val="00FC65C4"/>
    <w:rsid w:val="00FC6AC0"/>
    <w:rsid w:val="00FC71F8"/>
    <w:rsid w:val="00FD0E47"/>
    <w:rsid w:val="00FD2DE6"/>
    <w:rsid w:val="00FD7044"/>
    <w:rsid w:val="00FE12C0"/>
    <w:rsid w:val="00FE3694"/>
    <w:rsid w:val="00FE3B05"/>
    <w:rsid w:val="00FE3F39"/>
    <w:rsid w:val="00FE4B76"/>
    <w:rsid w:val="00FF19DB"/>
    <w:rsid w:val="00FF1FA7"/>
    <w:rsid w:val="00FF3100"/>
    <w:rsid w:val="00FF440B"/>
    <w:rsid w:val="00FF4B44"/>
    <w:rsid w:val="00FF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4E5369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223D"/>
    <w:pPr>
      <w:spacing w:before="120"/>
    </w:pPr>
    <w:rPr>
      <w:sz w:val="24"/>
    </w:rPr>
  </w:style>
  <w:style w:type="paragraph" w:styleId="Nadpis1">
    <w:name w:val="heading 1"/>
    <w:basedOn w:val="Normln"/>
    <w:next w:val="Normln"/>
    <w:qFormat/>
    <w:rsid w:val="00D42A2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42A22"/>
    <w:pPr>
      <w:spacing w:before="220"/>
      <w:ind w:firstLine="709"/>
      <w:jc w:val="both"/>
    </w:pPr>
    <w:rPr>
      <w:noProof/>
    </w:rPr>
  </w:style>
  <w:style w:type="paragraph" w:customStyle="1" w:styleId="CNB-odstavec">
    <w:name w:val="CNB-odstavec"/>
    <w:basedOn w:val="Normln"/>
    <w:autoRedefine/>
    <w:rsid w:val="00D42A22"/>
    <w:pPr>
      <w:keepNext/>
      <w:keepLines/>
      <w:spacing w:before="240" w:after="60"/>
      <w:jc w:val="both"/>
    </w:pPr>
  </w:style>
  <w:style w:type="paragraph" w:customStyle="1" w:styleId="CNB-radka">
    <w:name w:val="CNB-radka"/>
    <w:basedOn w:val="Normln"/>
    <w:rsid w:val="00D42A22"/>
    <w:rPr>
      <w:noProof/>
    </w:rPr>
  </w:style>
  <w:style w:type="paragraph" w:customStyle="1" w:styleId="CNB-hlavaA">
    <w:name w:val="CNB-hlava A"/>
    <w:basedOn w:val="Normln"/>
    <w:rsid w:val="00D42A22"/>
    <w:pPr>
      <w:spacing w:after="80"/>
    </w:pPr>
    <w:rPr>
      <w:noProof/>
      <w:color w:val="999999"/>
      <w:sz w:val="48"/>
      <w:szCs w:val="48"/>
    </w:rPr>
  </w:style>
  <w:style w:type="paragraph" w:customStyle="1" w:styleId="Nadpis">
    <w:name w:val="Nadpis"/>
    <w:basedOn w:val="Nadpis1"/>
    <w:rsid w:val="00D42A22"/>
    <w:pPr>
      <w:numPr>
        <w:numId w:val="1"/>
      </w:numPr>
      <w:spacing w:before="0" w:after="0"/>
    </w:pPr>
    <w:rPr>
      <w:rFonts w:ascii="Times New Roman" w:hAnsi="Times New Roman"/>
      <w:bCs w:val="0"/>
      <w:caps/>
      <w:kern w:val="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norm">
    <w:name w:val="norm"/>
    <w:basedOn w:val="Normln"/>
    <w:rsid w:val="00D42A22"/>
    <w:pPr>
      <w:tabs>
        <w:tab w:val="left" w:pos="567"/>
        <w:tab w:val="left" w:pos="1134"/>
        <w:tab w:val="right" w:pos="9072"/>
        <w:tab w:val="right" w:pos="9356"/>
      </w:tabs>
      <w:jc w:val="both"/>
    </w:pPr>
  </w:style>
  <w:style w:type="character" w:customStyle="1" w:styleId="CNB-hlavaAChar">
    <w:name w:val="CNB-hlava A Char"/>
    <w:rsid w:val="00D42A22"/>
    <w:rPr>
      <w:noProof/>
      <w:color w:val="999999"/>
      <w:sz w:val="48"/>
      <w:szCs w:val="48"/>
      <w:lang w:val="cs-CZ" w:eastAsia="cs-CZ" w:bidi="ar-SA"/>
    </w:rPr>
  </w:style>
  <w:style w:type="character" w:customStyle="1" w:styleId="CNB-poznamkaChar">
    <w:name w:val="CNB-poznamka Char"/>
    <w:rsid w:val="00D42A22"/>
    <w:rPr>
      <w:noProof/>
      <w:sz w:val="16"/>
      <w:szCs w:val="16"/>
      <w:lang w:val="cs-CZ" w:eastAsia="cs-CZ" w:bidi="ar-SA"/>
    </w:rPr>
  </w:style>
  <w:style w:type="table" w:styleId="Mkatabulky">
    <w:name w:val="Table Grid"/>
    <w:basedOn w:val="Normlntabulka"/>
    <w:rsid w:val="00BA4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A4073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Arial" w:hAnsi="Arial" w:cs="Arial"/>
      <w:sz w:val="20"/>
      <w:lang w:val="en-US"/>
    </w:rPr>
  </w:style>
  <w:style w:type="character" w:styleId="Hypertextovodkaz">
    <w:name w:val="Hyperlink"/>
    <w:rsid w:val="00840832"/>
    <w:rPr>
      <w:color w:val="0000FF"/>
      <w:u w:val="single"/>
    </w:rPr>
  </w:style>
  <w:style w:type="character" w:styleId="Odkaznakoment">
    <w:name w:val="annotation reference"/>
    <w:rsid w:val="009122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229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91229B"/>
  </w:style>
  <w:style w:type="paragraph" w:styleId="Pedmtkomente">
    <w:name w:val="annotation subject"/>
    <w:basedOn w:val="Textkomente"/>
    <w:next w:val="Textkomente"/>
    <w:link w:val="PedmtkomenteChar"/>
    <w:rsid w:val="0091229B"/>
    <w:rPr>
      <w:b/>
      <w:bCs/>
    </w:rPr>
  </w:style>
  <w:style w:type="character" w:customStyle="1" w:styleId="PedmtkomenteChar">
    <w:name w:val="Předmět komentáře Char"/>
    <w:link w:val="Pedmtkomente"/>
    <w:rsid w:val="0091229B"/>
    <w:rPr>
      <w:b/>
      <w:bCs/>
    </w:rPr>
  </w:style>
  <w:style w:type="paragraph" w:styleId="Textbubliny">
    <w:name w:val="Balloon Text"/>
    <w:basedOn w:val="Normln"/>
    <w:link w:val="TextbublinyChar"/>
    <w:rsid w:val="00912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229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125AB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25AB5"/>
    <w:rPr>
      <w:sz w:val="24"/>
    </w:rPr>
  </w:style>
  <w:style w:type="character" w:styleId="slostrnky">
    <w:name w:val="page number"/>
    <w:rsid w:val="00125AB5"/>
    <w:rPr>
      <w:rFonts w:ascii="Times New Roman" w:hAnsi="Times New Roman" w:cs="Times New Roman"/>
      <w:sz w:val="16"/>
    </w:rPr>
  </w:style>
  <w:style w:type="paragraph" w:styleId="Odstavecseseznamem">
    <w:name w:val="List Paragraph"/>
    <w:basedOn w:val="Normln"/>
    <w:uiPriority w:val="34"/>
    <w:qFormat/>
    <w:rsid w:val="003D690D"/>
    <w:pPr>
      <w:ind w:left="708"/>
    </w:pPr>
  </w:style>
  <w:style w:type="paragraph" w:styleId="Nzev">
    <w:name w:val="Title"/>
    <w:basedOn w:val="Normln"/>
    <w:link w:val="NzevChar"/>
    <w:qFormat/>
    <w:rsid w:val="00831E08"/>
    <w:pPr>
      <w:keepLines/>
      <w:spacing w:before="60"/>
      <w:jc w:val="center"/>
    </w:pPr>
    <w:rPr>
      <w:b/>
      <w:sz w:val="36"/>
    </w:rPr>
  </w:style>
  <w:style w:type="character" w:customStyle="1" w:styleId="NzevChar">
    <w:name w:val="Název Char"/>
    <w:link w:val="Nzev"/>
    <w:rsid w:val="00831E08"/>
    <w:rPr>
      <w:b/>
      <w:sz w:val="36"/>
    </w:rPr>
  </w:style>
  <w:style w:type="paragraph" w:styleId="Normlnweb">
    <w:name w:val="Normal (Web)"/>
    <w:basedOn w:val="Normln"/>
    <w:uiPriority w:val="99"/>
    <w:unhideWhenUsed/>
    <w:rsid w:val="00D93954"/>
    <w:pPr>
      <w:spacing w:before="100" w:beforeAutospacing="1" w:after="100" w:afterAutospacing="1"/>
    </w:pPr>
    <w:rPr>
      <w:szCs w:val="24"/>
    </w:rPr>
  </w:style>
  <w:style w:type="character" w:customStyle="1" w:styleId="x1zc1">
    <w:name w:val="x1zc1"/>
    <w:basedOn w:val="Standardnpsmoodstavce"/>
    <w:rsid w:val="007E4D91"/>
    <w:rPr>
      <w:rFonts w:ascii="Verdana" w:hAnsi="Verdana" w:hint="default"/>
    </w:rPr>
  </w:style>
  <w:style w:type="character" w:styleId="Sledovanodkaz">
    <w:name w:val="FollowedHyperlink"/>
    <w:basedOn w:val="Standardnpsmoodstavce"/>
    <w:semiHidden/>
    <w:unhideWhenUsed/>
    <w:rsid w:val="005F1822"/>
    <w:rPr>
      <w:color w:val="800080" w:themeColor="followedHyperlink"/>
      <w:u w:val="single"/>
    </w:rPr>
  </w:style>
  <w:style w:type="paragraph" w:customStyle="1" w:styleId="Default">
    <w:name w:val="Default"/>
    <w:rsid w:val="00187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75BD7"/>
    <w:rPr>
      <w:rFonts w:ascii="EUAlbertina" w:hAnsi="EUAlbertina" w:cs="Times New Roman"/>
      <w:color w:val="auto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406C4"/>
    <w:pPr>
      <w:spacing w:before="0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406C4"/>
    <w:rPr>
      <w:rFonts w:ascii="Calibri" w:eastAsiaTheme="minorHAnsi" w:hAnsi="Calibri" w:cs="Consolas"/>
      <w:sz w:val="22"/>
      <w:szCs w:val="21"/>
      <w:lang w:eastAsia="en-US"/>
    </w:rPr>
  </w:style>
  <w:style w:type="paragraph" w:styleId="Revize">
    <w:name w:val="Revision"/>
    <w:hidden/>
    <w:uiPriority w:val="99"/>
    <w:semiHidden/>
    <w:rsid w:val="00435B2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60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5467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402550">
                      <w:marLeft w:val="28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2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25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26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782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860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2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384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package" Target="embeddings/Microsoft_PowerPoint_Presentation1.pptx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0B3C-74C3-4462-9622-56A8FDC40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1053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národní banka</Company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Kaplanová Michaela</dc:creator>
  <cp:lastModifiedBy>Kaplanová Michaela</cp:lastModifiedBy>
  <cp:revision>7</cp:revision>
  <cp:lastPrinted>2018-10-26T08:52:00Z</cp:lastPrinted>
  <dcterms:created xsi:type="dcterms:W3CDTF">2018-10-30T12:54:00Z</dcterms:created>
  <dcterms:modified xsi:type="dcterms:W3CDTF">2018-10-30T15:09:00Z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-614134490</vt:i4>
  </property>
  <property fmtid="{D5CDD505-2E9C-101B-9397-08002B2CF9AE}" pid="4" name="_EmailSubject">
    <vt:lpwstr>MIFIR/MIFIR - zápis</vt:lpwstr>
  </property>
  <property fmtid="{D5CDD505-2E9C-101B-9397-08002B2CF9AE}" pid="5" name="_AuthorEmail">
    <vt:lpwstr>Bronislav.Smid@cnb.cz</vt:lpwstr>
  </property>
  <property fmtid="{D5CDD505-2E9C-101B-9397-08002B2CF9AE}" pid="6" name="_AuthorEmailDisplayName">
    <vt:lpwstr>Šmíd Bronislav</vt:lpwstr>
  </property>
  <property fmtid="{D5CDD505-2E9C-101B-9397-08002B2CF9AE}" pid="7" name="_PreviousAdHocReviewCycleID">
    <vt:i4>-1940831415</vt:i4>
  </property>
  <property fmtid="{D5CDD505-2E9C-101B-9397-08002B2CF9AE}" pid="8" name="_ReviewingToolsShownOnce">
    <vt:lpwstr/>
  </property>
</Properties>
</file>