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F7E27" w14:textId="328AFCD0" w:rsidR="006718DE" w:rsidRPr="008C7913" w:rsidRDefault="006718DE" w:rsidP="006718DE">
      <w:pPr>
        <w:outlineLvl w:val="0"/>
        <w:rPr>
          <w:bCs/>
        </w:rPr>
      </w:pPr>
      <w:r w:rsidRPr="008C7913">
        <w:tab/>
      </w:r>
      <w:r w:rsidRPr="008C7913">
        <w:tab/>
      </w:r>
      <w:r w:rsidRPr="008C7913">
        <w:tab/>
      </w:r>
      <w:r w:rsidRPr="008C7913">
        <w:tab/>
      </w:r>
      <w:r w:rsidRPr="008C7913">
        <w:tab/>
      </w:r>
      <w:r w:rsidRPr="008C7913">
        <w:tab/>
      </w:r>
      <w:r w:rsidRPr="008C7913">
        <w:tab/>
      </w:r>
      <w:r w:rsidRPr="008C7913">
        <w:tab/>
        <w:t xml:space="preserve">  Prague, </w:t>
      </w:r>
      <w:r w:rsidR="0068250B">
        <w:t>1</w:t>
      </w:r>
      <w:r w:rsidR="00194D52">
        <w:t xml:space="preserve">. </w:t>
      </w:r>
      <w:r w:rsidR="0068250B">
        <w:t>April</w:t>
      </w:r>
      <w:r w:rsidR="00194D52">
        <w:t xml:space="preserve"> 2026</w:t>
      </w:r>
    </w:p>
    <w:p w14:paraId="44676832" w14:textId="56FBAF8F" w:rsidR="006718DE" w:rsidRPr="008C7913" w:rsidRDefault="006718DE" w:rsidP="006718DE">
      <w:pPr>
        <w:outlineLvl w:val="0"/>
        <w:rPr>
          <w:bCs/>
        </w:rPr>
      </w:pPr>
      <w:r w:rsidRPr="008C7913">
        <w:tab/>
      </w:r>
      <w:r w:rsidRPr="008C7913">
        <w:tab/>
      </w:r>
      <w:r w:rsidRPr="008C7913">
        <w:tab/>
      </w:r>
      <w:r w:rsidRPr="008C7913">
        <w:tab/>
      </w:r>
      <w:r w:rsidRPr="008C7913">
        <w:tab/>
      </w:r>
      <w:r w:rsidRPr="008C7913">
        <w:tab/>
      </w:r>
      <w:r w:rsidRPr="008C7913">
        <w:tab/>
      </w:r>
      <w:r w:rsidRPr="008C7913">
        <w:tab/>
        <w:t xml:space="preserve">  Ref. No.: </w:t>
      </w:r>
      <w:r w:rsidR="00D15B90" w:rsidRPr="00D3603E">
        <w:rPr>
          <w:iCs/>
        </w:rPr>
        <w:t>2026/040396/CNB/420</w:t>
      </w:r>
    </w:p>
    <w:p w14:paraId="4E1531B0" w14:textId="77777777" w:rsidR="006718DE" w:rsidRPr="008C7913" w:rsidRDefault="006718DE" w:rsidP="006718DE">
      <w:pPr>
        <w:outlineLvl w:val="0"/>
        <w:rPr>
          <w:bCs/>
          <w:highlight w:val="yellow"/>
        </w:rPr>
      </w:pPr>
    </w:p>
    <w:p w14:paraId="1E1FF984" w14:textId="77777777" w:rsidR="006718DE" w:rsidRPr="008C7913" w:rsidRDefault="006718DE" w:rsidP="006718DE">
      <w:pPr>
        <w:outlineLvl w:val="0"/>
        <w:rPr>
          <w:bCs/>
        </w:rPr>
      </w:pPr>
    </w:p>
    <w:p w14:paraId="4BB408DB" w14:textId="77777777" w:rsidR="006718DE" w:rsidRPr="008C7913" w:rsidRDefault="006718DE" w:rsidP="00EB30BB">
      <w:pPr>
        <w:ind w:left="720" w:hanging="720"/>
        <w:jc w:val="center"/>
        <w:outlineLvl w:val="0"/>
        <w:rPr>
          <w:b/>
          <w:bCs/>
          <w:sz w:val="36"/>
          <w:szCs w:val="36"/>
        </w:rPr>
      </w:pPr>
    </w:p>
    <w:p w14:paraId="54C49379" w14:textId="77777777" w:rsidR="00F22683" w:rsidRPr="008C7913" w:rsidRDefault="004425DB" w:rsidP="00EB30BB">
      <w:pPr>
        <w:jc w:val="center"/>
        <w:outlineLvl w:val="0"/>
        <w:rPr>
          <w:b/>
          <w:bCs/>
          <w:sz w:val="36"/>
          <w:szCs w:val="36"/>
        </w:rPr>
      </w:pPr>
      <w:r w:rsidRPr="008C7913">
        <w:rPr>
          <w:b/>
          <w:sz w:val="36"/>
        </w:rPr>
        <w:t>Invitation to submit a statement as part of preliminary market consultations</w:t>
      </w:r>
    </w:p>
    <w:p w14:paraId="145A619A" w14:textId="77777777" w:rsidR="006718DE" w:rsidRPr="008C7913" w:rsidRDefault="006718DE" w:rsidP="00136393">
      <w:pPr>
        <w:spacing w:line="264" w:lineRule="auto"/>
        <w:jc w:val="center"/>
        <w:rPr>
          <w:sz w:val="36"/>
          <w:szCs w:val="36"/>
        </w:rPr>
      </w:pPr>
    </w:p>
    <w:p w14:paraId="6A5EFFD9" w14:textId="77777777" w:rsidR="006718DE" w:rsidRPr="008C7913" w:rsidRDefault="006718DE" w:rsidP="00136393">
      <w:pPr>
        <w:spacing w:after="240"/>
        <w:jc w:val="center"/>
        <w:outlineLvl w:val="0"/>
        <w:rPr>
          <w:b/>
          <w:bCs/>
          <w:sz w:val="36"/>
          <w:szCs w:val="36"/>
        </w:rPr>
      </w:pPr>
      <w:r w:rsidRPr="008C7913">
        <w:rPr>
          <w:b/>
          <w:sz w:val="36"/>
        </w:rPr>
        <w:t>(hereinafter the “Invitation”)</w:t>
      </w:r>
    </w:p>
    <w:p w14:paraId="598A1CCB" w14:textId="77777777" w:rsidR="006718DE" w:rsidRPr="008C7913" w:rsidRDefault="006718DE" w:rsidP="006718DE">
      <w:pPr>
        <w:rPr>
          <w:b/>
          <w:bCs/>
          <w:sz w:val="36"/>
          <w:szCs w:val="36"/>
        </w:rPr>
      </w:pPr>
    </w:p>
    <w:p w14:paraId="227F8658" w14:textId="77777777" w:rsidR="006718DE" w:rsidRPr="008C7913" w:rsidRDefault="006718DE" w:rsidP="006718DE">
      <w:pPr>
        <w:jc w:val="both"/>
        <w:outlineLvl w:val="0"/>
        <w:rPr>
          <w:b/>
          <w:bCs/>
          <w:u w:val="single"/>
        </w:rPr>
      </w:pPr>
    </w:p>
    <w:p w14:paraId="11519558" w14:textId="77777777" w:rsidR="006718DE" w:rsidRPr="008C7913" w:rsidRDefault="006718DE" w:rsidP="006718DE">
      <w:pPr>
        <w:jc w:val="both"/>
        <w:outlineLvl w:val="0"/>
        <w:rPr>
          <w:b/>
          <w:bCs/>
          <w:u w:val="single"/>
        </w:rPr>
      </w:pPr>
      <w:r w:rsidRPr="008C7913">
        <w:rPr>
          <w:b/>
          <w:u w:val="single"/>
        </w:rPr>
        <w:t>Contracting Authority:</w:t>
      </w:r>
    </w:p>
    <w:p w14:paraId="01DB0D5D" w14:textId="77777777" w:rsidR="006718DE" w:rsidRPr="008C7913" w:rsidRDefault="006718DE" w:rsidP="00B6161B">
      <w:pPr>
        <w:spacing w:before="120"/>
        <w:jc w:val="both"/>
      </w:pPr>
      <w:r w:rsidRPr="008C7913">
        <w:t>Czech National Bank</w:t>
      </w:r>
    </w:p>
    <w:p w14:paraId="4B9C6BB2" w14:textId="77777777" w:rsidR="000B720E" w:rsidRPr="008C7913" w:rsidRDefault="000C64C0" w:rsidP="006718DE">
      <w:pPr>
        <w:jc w:val="both"/>
      </w:pPr>
      <w:r w:rsidRPr="008C7913">
        <w:t xml:space="preserve">Na </w:t>
      </w:r>
      <w:proofErr w:type="spellStart"/>
      <w:r w:rsidRPr="008C7913">
        <w:t>Příkopě</w:t>
      </w:r>
      <w:proofErr w:type="spellEnd"/>
      <w:r w:rsidRPr="008C7913">
        <w:t xml:space="preserve"> 28 </w:t>
      </w:r>
    </w:p>
    <w:p w14:paraId="4ADC6D5F" w14:textId="77777777" w:rsidR="006718DE" w:rsidRPr="008C7913" w:rsidRDefault="006718DE" w:rsidP="006718DE">
      <w:pPr>
        <w:jc w:val="both"/>
      </w:pPr>
      <w:r w:rsidRPr="008C7913">
        <w:t>115 03 Prague 1</w:t>
      </w:r>
    </w:p>
    <w:p w14:paraId="20369803" w14:textId="77777777" w:rsidR="006718DE" w:rsidRPr="008C7913" w:rsidRDefault="006718DE" w:rsidP="006718DE">
      <w:pPr>
        <w:jc w:val="both"/>
      </w:pPr>
      <w:r w:rsidRPr="008C7913">
        <w:t>Company ID number: 48136450</w:t>
      </w:r>
    </w:p>
    <w:p w14:paraId="697260E3" w14:textId="77777777" w:rsidR="006718DE" w:rsidRPr="008C7913" w:rsidRDefault="00B6161B" w:rsidP="005F0CA9">
      <w:pPr>
        <w:spacing w:before="120"/>
        <w:jc w:val="both"/>
      </w:pPr>
      <w:r w:rsidRPr="008C7913">
        <w:t>(hereinafter the “Contracting Authority”)</w:t>
      </w:r>
    </w:p>
    <w:p w14:paraId="63FBCE56" w14:textId="2651D90D" w:rsidR="004425DB" w:rsidRPr="008C7913" w:rsidRDefault="00D24D08" w:rsidP="009F7089">
      <w:pPr>
        <w:spacing w:before="240" w:after="240"/>
        <w:jc w:val="both"/>
      </w:pPr>
      <w:r w:rsidRPr="008C7913">
        <w:t>As a public contracting a</w:t>
      </w:r>
      <w:r w:rsidR="004425DB" w:rsidRPr="008C7913">
        <w:t xml:space="preserve">uthority, the Czech National Bank, acting pursuant to Article 33 of Act No. 134/2016 Coll., on Public Procurement, as amended (hereinafter the “Act”), hereby publishes </w:t>
      </w:r>
      <w:r w:rsidRPr="008C7913">
        <w:t>this</w:t>
      </w:r>
      <w:r w:rsidR="004425DB" w:rsidRPr="008C7913">
        <w:t xml:space="preserve"> invitation to submit a statement </w:t>
      </w:r>
      <w:r w:rsidR="00646861" w:rsidRPr="008C7913">
        <w:t xml:space="preserve">as part of the </w:t>
      </w:r>
      <w:r w:rsidR="004425DB" w:rsidRPr="008C7913">
        <w:t>preliminary market consultations (hereinafter the “PMC”) regarding its intended public contracts for the production of precious</w:t>
      </w:r>
      <w:r w:rsidR="00646861" w:rsidRPr="008C7913">
        <w:t xml:space="preserve"> </w:t>
      </w:r>
      <w:r w:rsidR="004425DB" w:rsidRPr="008C7913">
        <w:t xml:space="preserve">metal coins, which are expected to be awarded subsequently </w:t>
      </w:r>
      <w:r w:rsidRPr="008C7913">
        <w:t>in accordance with</w:t>
      </w:r>
      <w:r w:rsidR="004425DB" w:rsidRPr="008C7913">
        <w:t xml:space="preserve"> the Act.</w:t>
      </w:r>
    </w:p>
    <w:p w14:paraId="4E27AC55" w14:textId="77777777" w:rsidR="004425DB" w:rsidRPr="008C7913" w:rsidRDefault="004425DB" w:rsidP="004425DB">
      <w:pPr>
        <w:spacing w:before="120" w:after="120"/>
        <w:jc w:val="both"/>
      </w:pPr>
      <w:r w:rsidRPr="008C7913">
        <w:t>The main objective of the PMC is to:</w:t>
      </w:r>
    </w:p>
    <w:p w14:paraId="630B12B7" w14:textId="77777777" w:rsidR="004425DB" w:rsidRPr="008C7913" w:rsidRDefault="004425DB" w:rsidP="00EB30BB">
      <w:pPr>
        <w:pStyle w:val="Odstavecseseznamem"/>
        <w:numPr>
          <w:ilvl w:val="0"/>
          <w:numId w:val="19"/>
        </w:numPr>
        <w:spacing w:before="120" w:after="240"/>
        <w:ind w:left="426" w:hanging="426"/>
        <w:jc w:val="both"/>
      </w:pPr>
      <w:r w:rsidRPr="008C7913">
        <w:t>verify the existence and structure of the relevant market,</w:t>
      </w:r>
    </w:p>
    <w:p w14:paraId="3AD9EE84" w14:textId="77777777" w:rsidR="004425DB" w:rsidRPr="008C7913" w:rsidRDefault="004425DB" w:rsidP="00EB30BB">
      <w:pPr>
        <w:pStyle w:val="Odstavecseseznamem"/>
        <w:numPr>
          <w:ilvl w:val="0"/>
          <w:numId w:val="19"/>
        </w:numPr>
        <w:spacing w:before="240" w:after="240"/>
        <w:ind w:left="426" w:hanging="426"/>
        <w:jc w:val="both"/>
      </w:pPr>
      <w:r w:rsidRPr="008C7913">
        <w:t>obtain information on technical, qualitative and contractual requirements,</w:t>
      </w:r>
    </w:p>
    <w:p w14:paraId="55A01757" w14:textId="06AE4343" w:rsidR="004425DB" w:rsidRPr="008C7913" w:rsidRDefault="004425DB" w:rsidP="00EB30BB">
      <w:pPr>
        <w:pStyle w:val="Odstavecseseznamem"/>
        <w:numPr>
          <w:ilvl w:val="0"/>
          <w:numId w:val="19"/>
        </w:numPr>
        <w:spacing w:before="240" w:after="240"/>
        <w:ind w:left="426" w:hanging="426"/>
        <w:jc w:val="both"/>
      </w:pPr>
      <w:r w:rsidRPr="008C7913">
        <w:t xml:space="preserve">assess the appropriateness and feasibility of the envisaged </w:t>
      </w:r>
      <w:r w:rsidR="008C7913" w:rsidRPr="008C7913">
        <w:t>conditions</w:t>
      </w:r>
      <w:r w:rsidRPr="008C7913">
        <w:t xml:space="preserve"> of the future procurement procedure(s),</w:t>
      </w:r>
    </w:p>
    <w:p w14:paraId="79AC5931" w14:textId="37F12EA3" w:rsidR="004425DB" w:rsidRPr="008C7913" w:rsidRDefault="004425DB" w:rsidP="00EB30BB">
      <w:pPr>
        <w:pStyle w:val="Odstavecseseznamem"/>
        <w:numPr>
          <w:ilvl w:val="0"/>
          <w:numId w:val="19"/>
        </w:numPr>
        <w:spacing w:before="240" w:after="240"/>
        <w:ind w:left="426" w:hanging="426"/>
        <w:jc w:val="both"/>
      </w:pPr>
      <w:r w:rsidRPr="008C7913">
        <w:t xml:space="preserve">enable the Contracting Authority to optimise the </w:t>
      </w:r>
      <w:r w:rsidR="008C7913" w:rsidRPr="008C7913">
        <w:t xml:space="preserve">procurement conditions </w:t>
      </w:r>
      <w:r w:rsidRPr="008C7913">
        <w:t>in accordance with the principles of transparency, non-discrimination and proportionality.</w:t>
      </w:r>
    </w:p>
    <w:p w14:paraId="63E69EEA" w14:textId="77777777" w:rsidR="006718DE" w:rsidRPr="008C7913" w:rsidRDefault="006718DE" w:rsidP="00EB30BB">
      <w:pPr>
        <w:numPr>
          <w:ilvl w:val="0"/>
          <w:numId w:val="20"/>
        </w:numPr>
        <w:spacing w:before="480"/>
        <w:ind w:left="357" w:hanging="357"/>
        <w:jc w:val="both"/>
        <w:outlineLvl w:val="0"/>
        <w:rPr>
          <w:b/>
          <w:bCs/>
          <w:sz w:val="28"/>
          <w:szCs w:val="28"/>
        </w:rPr>
      </w:pPr>
      <w:r w:rsidRPr="008C7913">
        <w:rPr>
          <w:b/>
          <w:sz w:val="28"/>
        </w:rPr>
        <w:t>The Contracting Authority’s identification data</w:t>
      </w:r>
    </w:p>
    <w:p w14:paraId="216B696D" w14:textId="3A9706DF" w:rsidR="006718DE" w:rsidRPr="008C7913" w:rsidRDefault="006718DE" w:rsidP="009C7B07">
      <w:pPr>
        <w:spacing w:before="120"/>
        <w:ind w:firstLine="357"/>
        <w:jc w:val="both"/>
        <w:outlineLvl w:val="0"/>
        <w:rPr>
          <w:bCs/>
        </w:rPr>
      </w:pPr>
      <w:r w:rsidRPr="008C7913">
        <w:t>Name:</w:t>
      </w:r>
      <w:r w:rsidRPr="008C7913">
        <w:tab/>
        <w:t xml:space="preserve"> </w:t>
      </w:r>
      <w:r w:rsidR="00646861" w:rsidRPr="008C7913">
        <w:tab/>
      </w:r>
      <w:r w:rsidR="00646861" w:rsidRPr="008C7913">
        <w:tab/>
      </w:r>
      <w:r w:rsidRPr="008C7913">
        <w:t>Czech National Bank</w:t>
      </w:r>
    </w:p>
    <w:p w14:paraId="30B83C16" w14:textId="48AE89B3" w:rsidR="006718DE" w:rsidRPr="008C7913" w:rsidRDefault="006718DE" w:rsidP="009C7B07">
      <w:pPr>
        <w:spacing w:before="120"/>
        <w:ind w:left="357"/>
        <w:jc w:val="both"/>
        <w:outlineLvl w:val="0"/>
        <w:rPr>
          <w:bCs/>
        </w:rPr>
      </w:pPr>
      <w:r w:rsidRPr="008C7913">
        <w:t xml:space="preserve">Address:  </w:t>
      </w:r>
      <w:r w:rsidRPr="008C7913">
        <w:tab/>
      </w:r>
      <w:r w:rsidRPr="008C7913">
        <w:tab/>
        <w:t xml:space="preserve"> </w:t>
      </w:r>
      <w:r w:rsidR="00646861" w:rsidRPr="008C7913">
        <w:tab/>
      </w:r>
      <w:r w:rsidRPr="008C7913">
        <w:t xml:space="preserve">Na </w:t>
      </w:r>
      <w:proofErr w:type="spellStart"/>
      <w:r w:rsidRPr="008C7913">
        <w:t>Příkopě</w:t>
      </w:r>
      <w:proofErr w:type="spellEnd"/>
      <w:r w:rsidRPr="008C7913">
        <w:t xml:space="preserve"> 28, 115 03 Prague 1, Czech Republic</w:t>
      </w:r>
    </w:p>
    <w:p w14:paraId="26E5E864" w14:textId="21F7BA96" w:rsidR="006718DE" w:rsidRPr="008C7913" w:rsidRDefault="0098407C" w:rsidP="009C7B07">
      <w:pPr>
        <w:spacing w:before="120"/>
        <w:ind w:left="357"/>
        <w:jc w:val="both"/>
        <w:outlineLvl w:val="0"/>
        <w:rPr>
          <w:bCs/>
        </w:rPr>
      </w:pPr>
      <w:r w:rsidRPr="008C7913">
        <w:t xml:space="preserve">Company ID number: </w:t>
      </w:r>
      <w:r w:rsidRPr="008C7913">
        <w:tab/>
      </w:r>
      <w:r w:rsidR="006718DE" w:rsidRPr="008C7913">
        <w:t>48136450</w:t>
      </w:r>
    </w:p>
    <w:p w14:paraId="5D111A58" w14:textId="77777777" w:rsidR="006718DE" w:rsidRPr="008C7913" w:rsidRDefault="006718DE" w:rsidP="009C7B07">
      <w:pPr>
        <w:spacing w:before="120"/>
        <w:ind w:left="357"/>
        <w:jc w:val="both"/>
        <w:outlineLvl w:val="0"/>
        <w:rPr>
          <w:bCs/>
        </w:rPr>
      </w:pPr>
      <w:r w:rsidRPr="008C7913">
        <w:t>Tax ID number:</w:t>
      </w:r>
      <w:r w:rsidRPr="008C7913">
        <w:rPr>
          <w:b/>
        </w:rPr>
        <w:tab/>
      </w:r>
      <w:r w:rsidRPr="008C7913">
        <w:rPr>
          <w:b/>
        </w:rPr>
        <w:tab/>
        <w:t xml:space="preserve"> </w:t>
      </w:r>
      <w:r w:rsidRPr="008C7913">
        <w:t xml:space="preserve">CZ48136450   </w:t>
      </w:r>
    </w:p>
    <w:p w14:paraId="742C8FE3" w14:textId="50AEC28B" w:rsidR="006718DE" w:rsidRPr="008C7913" w:rsidRDefault="006718DE" w:rsidP="003F0524">
      <w:pPr>
        <w:spacing w:before="120" w:after="120"/>
        <w:ind w:left="357"/>
        <w:jc w:val="both"/>
        <w:outlineLvl w:val="0"/>
        <w:rPr>
          <w:bCs/>
          <w:u w:val="single"/>
        </w:rPr>
      </w:pPr>
      <w:r w:rsidRPr="008C7913">
        <w:rPr>
          <w:u w:val="single"/>
        </w:rPr>
        <w:t xml:space="preserve">Contact person authorised to act </w:t>
      </w:r>
      <w:r w:rsidR="00AD2D89" w:rsidRPr="008C7913">
        <w:rPr>
          <w:u w:val="single"/>
        </w:rPr>
        <w:t>for</w:t>
      </w:r>
      <w:r w:rsidRPr="008C7913">
        <w:rPr>
          <w:u w:val="single"/>
        </w:rPr>
        <w:t xml:space="preserve"> the Contracting Authority in organisational matters:</w:t>
      </w:r>
    </w:p>
    <w:p w14:paraId="5022A921" w14:textId="77777777" w:rsidR="00E57FF3" w:rsidRDefault="00E57FF3" w:rsidP="00E57FF3">
      <w:pPr>
        <w:pStyle w:val="Odstavecseseznamem"/>
        <w:ind w:left="360"/>
        <w:jc w:val="both"/>
      </w:pPr>
      <w:r w:rsidRPr="00AD2512">
        <w:lastRenderedPageBreak/>
        <w:t>Mgr.</w:t>
      </w:r>
      <w:r>
        <w:t xml:space="preserve"> </w:t>
      </w:r>
      <w:r w:rsidRPr="00AD2512">
        <w:t>Vojtěch</w:t>
      </w:r>
      <w:r>
        <w:t xml:space="preserve"> </w:t>
      </w:r>
      <w:r w:rsidRPr="00AD2512">
        <w:t>Dyluš</w:t>
      </w:r>
    </w:p>
    <w:p w14:paraId="5CBF4535" w14:textId="77777777" w:rsidR="00E57FF3" w:rsidRDefault="00E57FF3" w:rsidP="00E57FF3">
      <w:pPr>
        <w:pStyle w:val="Odstavecseseznamem"/>
        <w:ind w:left="360"/>
        <w:jc w:val="both"/>
      </w:pPr>
      <w:r w:rsidRPr="00AD2512">
        <w:t>e-mail: vojtech.dylus@cnb.cz</w:t>
      </w:r>
    </w:p>
    <w:p w14:paraId="30CEE383" w14:textId="77777777" w:rsidR="00E57FF3" w:rsidRDefault="00E57FF3" w:rsidP="00E57FF3">
      <w:pPr>
        <w:pStyle w:val="Odstavecseseznamem"/>
        <w:ind w:left="360"/>
      </w:pPr>
    </w:p>
    <w:p w14:paraId="0BFAE997" w14:textId="0946FE5B" w:rsidR="00E57FF3" w:rsidRDefault="00580021" w:rsidP="00E57FF3">
      <w:pPr>
        <w:pStyle w:val="Odstavecseseznamem"/>
        <w:ind w:left="360"/>
      </w:pPr>
      <w:r>
        <w:t>In his absence</w:t>
      </w:r>
      <w:r w:rsidR="00E57FF3">
        <w:t>:</w:t>
      </w:r>
    </w:p>
    <w:p w14:paraId="33E006E5" w14:textId="77777777" w:rsidR="00E57FF3" w:rsidRPr="00D3603E" w:rsidRDefault="00E57FF3" w:rsidP="00E57FF3">
      <w:pPr>
        <w:pStyle w:val="Odstavecseseznamem"/>
        <w:ind w:left="360"/>
        <w:rPr>
          <w:iCs/>
        </w:rPr>
      </w:pPr>
      <w:r w:rsidRPr="00D3603E">
        <w:rPr>
          <w:iCs/>
        </w:rPr>
        <w:t>Mgr. Ondřej Pavelka</w:t>
      </w:r>
    </w:p>
    <w:p w14:paraId="34754C25" w14:textId="77777777" w:rsidR="00E57FF3" w:rsidRPr="00444ECA" w:rsidRDefault="00E57FF3" w:rsidP="00E57FF3">
      <w:pPr>
        <w:pStyle w:val="Odstavecseseznamem"/>
        <w:ind w:left="360"/>
        <w:jc w:val="both"/>
      </w:pPr>
      <w:r>
        <w:t>e</w:t>
      </w:r>
      <w:r w:rsidRPr="00444ECA">
        <w:t xml:space="preserve">-mail: </w:t>
      </w:r>
      <w:r>
        <w:t>ondrej.pavelka</w:t>
      </w:r>
      <w:r w:rsidRPr="00AD2512">
        <w:t>@cnb.cz</w:t>
      </w:r>
    </w:p>
    <w:p w14:paraId="34192A5D" w14:textId="77777777" w:rsidR="002E7A6D" w:rsidRPr="008C7913" w:rsidRDefault="002E7A6D" w:rsidP="002E7A6D">
      <w:pPr>
        <w:numPr>
          <w:ilvl w:val="0"/>
          <w:numId w:val="20"/>
        </w:numPr>
        <w:spacing w:before="480"/>
        <w:ind w:left="357" w:hanging="357"/>
        <w:jc w:val="both"/>
        <w:outlineLvl w:val="0"/>
        <w:rPr>
          <w:b/>
          <w:bCs/>
          <w:sz w:val="28"/>
          <w:szCs w:val="28"/>
        </w:rPr>
      </w:pPr>
      <w:r w:rsidRPr="008C7913">
        <w:rPr>
          <w:b/>
          <w:sz w:val="28"/>
        </w:rPr>
        <w:t>Documents provided as part of the PMC</w:t>
      </w:r>
    </w:p>
    <w:p w14:paraId="447B0D46" w14:textId="77777777" w:rsidR="002E7A6D" w:rsidRPr="008C7913" w:rsidRDefault="002E7A6D" w:rsidP="002E7A6D">
      <w:pPr>
        <w:spacing w:before="120"/>
        <w:ind w:left="357"/>
        <w:jc w:val="both"/>
        <w:outlineLvl w:val="0"/>
        <w:rPr>
          <w:rStyle w:val="Hypertextovodkaz"/>
          <w:color w:val="auto"/>
          <w:u w:val="none"/>
        </w:rPr>
      </w:pPr>
      <w:r w:rsidRPr="008C7913">
        <w:rPr>
          <w:rStyle w:val="Hypertextovodkaz"/>
          <w:color w:val="auto"/>
          <w:u w:val="none"/>
        </w:rPr>
        <w:t>The following documents form part of this Invitation:</w:t>
      </w:r>
    </w:p>
    <w:p w14:paraId="3FB907F4" w14:textId="27174EEF" w:rsidR="002E7A6D" w:rsidRPr="008C7913" w:rsidRDefault="002E7A6D" w:rsidP="00EB30BB">
      <w:pPr>
        <w:pStyle w:val="Odstavecseseznamem"/>
        <w:numPr>
          <w:ilvl w:val="0"/>
          <w:numId w:val="19"/>
        </w:numPr>
        <w:spacing w:before="120" w:after="120"/>
        <w:ind w:left="851" w:hanging="425"/>
        <w:contextualSpacing w:val="0"/>
        <w:jc w:val="both"/>
        <w:outlineLvl w:val="0"/>
        <w:rPr>
          <w:rStyle w:val="Hypertextovodkaz"/>
          <w:color w:val="auto"/>
          <w:u w:val="none"/>
        </w:rPr>
      </w:pPr>
      <w:r w:rsidRPr="008C7913">
        <w:rPr>
          <w:rStyle w:val="Hypertextovodkaz"/>
          <w:color w:val="auto"/>
          <w:u w:val="none"/>
        </w:rPr>
        <w:t>“</w:t>
      </w:r>
      <w:proofErr w:type="spellStart"/>
      <w:r w:rsidR="005C4505" w:rsidRPr="005C4505">
        <w:rPr>
          <w:bCs/>
        </w:rPr>
        <w:t>PMC_TD_Part</w:t>
      </w:r>
      <w:proofErr w:type="spellEnd"/>
      <w:r w:rsidR="005C4505" w:rsidRPr="005C4505">
        <w:rPr>
          <w:bCs/>
        </w:rPr>
        <w:t xml:space="preserve"> 1</w:t>
      </w:r>
      <w:r w:rsidRPr="008C7913">
        <w:rPr>
          <w:rStyle w:val="Hypertextovodkaz"/>
          <w:color w:val="auto"/>
          <w:u w:val="none"/>
        </w:rPr>
        <w:t>” – a set of questions relat</w:t>
      </w:r>
      <w:r w:rsidR="0098407C" w:rsidRPr="008C7913">
        <w:rPr>
          <w:rStyle w:val="Hypertextovodkaz"/>
          <w:color w:val="auto"/>
          <w:u w:val="none"/>
        </w:rPr>
        <w:t>ing</w:t>
      </w:r>
      <w:r w:rsidRPr="008C7913">
        <w:rPr>
          <w:rStyle w:val="Hypertextovodkaz"/>
          <w:color w:val="auto"/>
          <w:u w:val="none"/>
        </w:rPr>
        <w:t xml:space="preserve"> in particular to technical qualifications and coin production,</w:t>
      </w:r>
    </w:p>
    <w:p w14:paraId="3872E718" w14:textId="727875C2" w:rsidR="002E7A6D" w:rsidRPr="008C7913" w:rsidRDefault="002E7A6D" w:rsidP="00EB30BB">
      <w:pPr>
        <w:pStyle w:val="Odstavecseseznamem"/>
        <w:numPr>
          <w:ilvl w:val="0"/>
          <w:numId w:val="19"/>
        </w:numPr>
        <w:spacing w:before="120" w:after="120"/>
        <w:ind w:left="851" w:hanging="425"/>
        <w:contextualSpacing w:val="0"/>
        <w:jc w:val="both"/>
        <w:outlineLvl w:val="0"/>
        <w:rPr>
          <w:rStyle w:val="Hypertextovodkaz"/>
          <w:color w:val="auto"/>
          <w:u w:val="none"/>
        </w:rPr>
      </w:pPr>
      <w:r w:rsidRPr="008C7913">
        <w:rPr>
          <w:rStyle w:val="Hypertextovodkaz"/>
          <w:color w:val="auto"/>
          <w:u w:val="none"/>
        </w:rPr>
        <w:t>“</w:t>
      </w:r>
      <w:proofErr w:type="spellStart"/>
      <w:r w:rsidR="005C4505" w:rsidRPr="008C7913">
        <w:rPr>
          <w:rStyle w:val="Hypertextovodkaz"/>
          <w:color w:val="auto"/>
          <w:u w:val="none"/>
        </w:rPr>
        <w:t>PMC_Draft</w:t>
      </w:r>
      <w:proofErr w:type="spellEnd"/>
      <w:r w:rsidR="005C4505" w:rsidRPr="008C7913">
        <w:rPr>
          <w:rStyle w:val="Hypertextovodkaz"/>
          <w:color w:val="auto"/>
          <w:u w:val="none"/>
        </w:rPr>
        <w:t xml:space="preserve"> </w:t>
      </w:r>
      <w:proofErr w:type="spellStart"/>
      <w:r w:rsidR="005C4505" w:rsidRPr="008C7913">
        <w:rPr>
          <w:rStyle w:val="Hypertextovodkaz"/>
          <w:color w:val="auto"/>
          <w:u w:val="none"/>
        </w:rPr>
        <w:t>Contract_Part</w:t>
      </w:r>
      <w:proofErr w:type="spellEnd"/>
      <w:r w:rsidR="005C4505" w:rsidRPr="008C7913">
        <w:rPr>
          <w:rStyle w:val="Hypertextovodkaz"/>
          <w:color w:val="auto"/>
          <w:u w:val="none"/>
        </w:rPr>
        <w:t xml:space="preserve"> 2</w:t>
      </w:r>
      <w:r w:rsidRPr="008C7913">
        <w:rPr>
          <w:rStyle w:val="Hypertextovodkaz"/>
          <w:color w:val="auto"/>
          <w:u w:val="none"/>
        </w:rPr>
        <w:t>” – a set of questions relat</w:t>
      </w:r>
      <w:r w:rsidR="0098407C" w:rsidRPr="008C7913">
        <w:rPr>
          <w:rStyle w:val="Hypertextovodkaz"/>
          <w:color w:val="auto"/>
          <w:u w:val="none"/>
        </w:rPr>
        <w:t>ing</w:t>
      </w:r>
      <w:r w:rsidRPr="008C7913">
        <w:rPr>
          <w:rStyle w:val="Hypertextovodkaz"/>
          <w:color w:val="auto"/>
          <w:u w:val="none"/>
        </w:rPr>
        <w:t xml:space="preserve"> to the draft contract, technical parameters, deadlines, packaging, security, claims, pricing and other contractual provisions,</w:t>
      </w:r>
    </w:p>
    <w:p w14:paraId="2B185A30" w14:textId="4FB84CE2" w:rsidR="002E7A6D" w:rsidRPr="008C7913" w:rsidRDefault="002E7A6D" w:rsidP="00EB30BB">
      <w:pPr>
        <w:pStyle w:val="Odstavecseseznamem"/>
        <w:numPr>
          <w:ilvl w:val="0"/>
          <w:numId w:val="19"/>
        </w:numPr>
        <w:spacing w:before="120" w:after="120"/>
        <w:ind w:left="851" w:hanging="425"/>
        <w:contextualSpacing w:val="0"/>
        <w:jc w:val="both"/>
        <w:outlineLvl w:val="0"/>
        <w:rPr>
          <w:rStyle w:val="Hypertextovodkaz"/>
          <w:color w:val="auto"/>
          <w:u w:val="none"/>
        </w:rPr>
      </w:pPr>
      <w:r w:rsidRPr="008C7913">
        <w:rPr>
          <w:rStyle w:val="Hypertextovodkaz"/>
          <w:color w:val="auto"/>
          <w:u w:val="none"/>
        </w:rPr>
        <w:t>“</w:t>
      </w:r>
      <w:r w:rsidR="004F1285">
        <w:rPr>
          <w:rStyle w:val="Hypertextovodkaz"/>
          <w:color w:val="auto"/>
          <w:u w:val="none"/>
        </w:rPr>
        <w:t>Annex</w:t>
      </w:r>
      <w:r w:rsidR="00E03662" w:rsidRPr="00E03662">
        <w:rPr>
          <w:rStyle w:val="Hypertextovodkaz"/>
          <w:color w:val="auto"/>
          <w:u w:val="none"/>
        </w:rPr>
        <w:t xml:space="preserve"> 1 - </w:t>
      </w:r>
      <w:r w:rsidR="004F1285" w:rsidRPr="008C7913">
        <w:rPr>
          <w:rStyle w:val="Hypertextovodkaz"/>
          <w:color w:val="auto"/>
          <w:u w:val="none"/>
        </w:rPr>
        <w:t xml:space="preserve">Draft </w:t>
      </w:r>
      <w:proofErr w:type="spellStart"/>
      <w:r w:rsidR="004F1285" w:rsidRPr="008C7913">
        <w:rPr>
          <w:rStyle w:val="Hypertextovodkaz"/>
          <w:color w:val="auto"/>
          <w:u w:val="none"/>
        </w:rPr>
        <w:t>Contract</w:t>
      </w:r>
      <w:r w:rsidR="00E03662" w:rsidRPr="00E03662">
        <w:rPr>
          <w:rStyle w:val="Hypertextovodkaz"/>
          <w:color w:val="auto"/>
          <w:u w:val="none"/>
        </w:rPr>
        <w:t>_</w:t>
      </w:r>
      <w:r w:rsidR="00434995">
        <w:rPr>
          <w:rStyle w:val="Hypertextovodkaz"/>
          <w:color w:val="auto"/>
          <w:u w:val="none"/>
        </w:rPr>
        <w:t>TEMPLATE</w:t>
      </w:r>
      <w:proofErr w:type="spellEnd"/>
      <w:r w:rsidR="00E03662">
        <w:rPr>
          <w:rStyle w:val="Hypertextovodkaz"/>
          <w:color w:val="auto"/>
          <w:u w:val="none"/>
        </w:rPr>
        <w:t xml:space="preserve">” </w:t>
      </w:r>
      <w:r w:rsidRPr="008C7913">
        <w:rPr>
          <w:rStyle w:val="Hypertextovodkaz"/>
          <w:color w:val="auto"/>
          <w:u w:val="none"/>
        </w:rPr>
        <w:t xml:space="preserve">– a complete draft contract used as the basis for answering the questions </w:t>
      </w:r>
      <w:r w:rsidR="0098407C" w:rsidRPr="008C7913">
        <w:rPr>
          <w:rStyle w:val="Hypertextovodkaz"/>
          <w:color w:val="auto"/>
          <w:u w:val="none"/>
        </w:rPr>
        <w:t>contained</w:t>
      </w:r>
      <w:r w:rsidRPr="008C7913">
        <w:rPr>
          <w:rStyle w:val="Hypertextovodkaz"/>
          <w:color w:val="auto"/>
          <w:u w:val="none"/>
        </w:rPr>
        <w:t xml:space="preserve"> in “</w:t>
      </w:r>
      <w:proofErr w:type="spellStart"/>
      <w:r w:rsidRPr="008C7913">
        <w:rPr>
          <w:rStyle w:val="Hypertextovodkaz"/>
          <w:color w:val="auto"/>
          <w:u w:val="none"/>
        </w:rPr>
        <w:t>P</w:t>
      </w:r>
      <w:r w:rsidR="002E1A8C" w:rsidRPr="008C7913">
        <w:rPr>
          <w:rStyle w:val="Hypertextovodkaz"/>
          <w:color w:val="auto"/>
          <w:u w:val="none"/>
        </w:rPr>
        <w:t>MC</w:t>
      </w:r>
      <w:r w:rsidRPr="008C7913">
        <w:rPr>
          <w:rStyle w:val="Hypertextovodkaz"/>
          <w:color w:val="auto"/>
          <w:u w:val="none"/>
        </w:rPr>
        <w:t>_</w:t>
      </w:r>
      <w:r w:rsidR="002E1A8C" w:rsidRPr="008C7913">
        <w:rPr>
          <w:rStyle w:val="Hypertextovodkaz"/>
          <w:color w:val="auto"/>
          <w:u w:val="none"/>
        </w:rPr>
        <w:t>Draft</w:t>
      </w:r>
      <w:proofErr w:type="spellEnd"/>
      <w:r w:rsidR="002E1A8C" w:rsidRPr="008C7913">
        <w:rPr>
          <w:rStyle w:val="Hypertextovodkaz"/>
          <w:color w:val="auto"/>
          <w:u w:val="none"/>
        </w:rPr>
        <w:t xml:space="preserve"> </w:t>
      </w:r>
      <w:proofErr w:type="spellStart"/>
      <w:r w:rsidR="002E1A8C" w:rsidRPr="008C7913">
        <w:rPr>
          <w:rStyle w:val="Hypertextovodkaz"/>
          <w:color w:val="auto"/>
          <w:u w:val="none"/>
        </w:rPr>
        <w:t>Contract_Part</w:t>
      </w:r>
      <w:proofErr w:type="spellEnd"/>
      <w:r w:rsidR="002E1A8C" w:rsidRPr="008C7913">
        <w:rPr>
          <w:rStyle w:val="Hypertextovodkaz"/>
          <w:color w:val="auto"/>
          <w:u w:val="none"/>
        </w:rPr>
        <w:t xml:space="preserve"> 2</w:t>
      </w:r>
      <w:r w:rsidRPr="008C7913">
        <w:rPr>
          <w:rStyle w:val="Hypertextovodkaz"/>
          <w:color w:val="auto"/>
          <w:u w:val="none"/>
        </w:rPr>
        <w:t xml:space="preserve">”. </w:t>
      </w:r>
    </w:p>
    <w:p w14:paraId="6048AE70" w14:textId="30F2289F" w:rsidR="002E7A6D" w:rsidRPr="008C7913" w:rsidRDefault="002E7A6D" w:rsidP="002E7A6D">
      <w:pPr>
        <w:spacing w:before="120"/>
        <w:ind w:left="357"/>
        <w:jc w:val="both"/>
        <w:outlineLvl w:val="0"/>
        <w:rPr>
          <w:rStyle w:val="Hypertextovodkaz"/>
          <w:b/>
          <w:bCs/>
          <w:color w:val="auto"/>
          <w:u w:val="none"/>
        </w:rPr>
      </w:pPr>
      <w:r w:rsidRPr="008C7913">
        <w:rPr>
          <w:rStyle w:val="Hypertextovodkaz"/>
          <w:b/>
          <w:color w:val="auto"/>
          <w:u w:val="none"/>
        </w:rPr>
        <w:t xml:space="preserve">The Contracting Authority requests PMC participants to study the above documents and </w:t>
      </w:r>
      <w:r w:rsidR="0098407C" w:rsidRPr="008C7913">
        <w:rPr>
          <w:rStyle w:val="Hypertextovodkaz"/>
          <w:b/>
          <w:color w:val="auto"/>
          <w:u w:val="none"/>
        </w:rPr>
        <w:t>submit their</w:t>
      </w:r>
      <w:r w:rsidRPr="008C7913">
        <w:rPr>
          <w:rStyle w:val="Hypertextovodkaz"/>
          <w:b/>
          <w:color w:val="auto"/>
          <w:u w:val="none"/>
        </w:rPr>
        <w:t xml:space="preserve"> responses to the individual questions </w:t>
      </w:r>
      <w:r w:rsidR="0098407C" w:rsidRPr="008C7913">
        <w:rPr>
          <w:rStyle w:val="Hypertextovodkaz"/>
          <w:b/>
          <w:color w:val="auto"/>
          <w:u w:val="none"/>
        </w:rPr>
        <w:t>set out</w:t>
      </w:r>
      <w:r w:rsidRPr="008C7913">
        <w:rPr>
          <w:rStyle w:val="Hypertextovodkaz"/>
          <w:b/>
          <w:color w:val="auto"/>
          <w:u w:val="none"/>
        </w:rPr>
        <w:t xml:space="preserve"> in “</w:t>
      </w:r>
      <w:proofErr w:type="spellStart"/>
      <w:r w:rsidR="002E1A8C" w:rsidRPr="008C7913">
        <w:rPr>
          <w:b/>
        </w:rPr>
        <w:t>PMC_TD_Part</w:t>
      </w:r>
      <w:proofErr w:type="spellEnd"/>
      <w:r w:rsidR="002E1A8C" w:rsidRPr="008C7913">
        <w:rPr>
          <w:b/>
        </w:rPr>
        <w:t xml:space="preserve"> 1</w:t>
      </w:r>
      <w:r w:rsidRPr="008C7913">
        <w:rPr>
          <w:rStyle w:val="Hypertextovodkaz"/>
          <w:b/>
          <w:color w:val="auto"/>
          <w:u w:val="none"/>
        </w:rPr>
        <w:t>” and “</w:t>
      </w:r>
      <w:proofErr w:type="spellStart"/>
      <w:r w:rsidR="002E1A8C" w:rsidRPr="008C7913">
        <w:rPr>
          <w:b/>
        </w:rPr>
        <w:t>PMC_Draft</w:t>
      </w:r>
      <w:proofErr w:type="spellEnd"/>
      <w:r w:rsidR="002E1A8C" w:rsidRPr="008C7913">
        <w:rPr>
          <w:b/>
        </w:rPr>
        <w:t xml:space="preserve"> </w:t>
      </w:r>
      <w:proofErr w:type="spellStart"/>
      <w:r w:rsidR="002E1A8C" w:rsidRPr="008C7913">
        <w:rPr>
          <w:b/>
        </w:rPr>
        <w:t>Contract_Part</w:t>
      </w:r>
      <w:proofErr w:type="spellEnd"/>
      <w:r w:rsidR="002E1A8C" w:rsidRPr="008C7913">
        <w:rPr>
          <w:b/>
        </w:rPr>
        <w:t xml:space="preserve"> 2</w:t>
      </w:r>
      <w:r w:rsidRPr="008C7913">
        <w:rPr>
          <w:rStyle w:val="Hypertextovodkaz"/>
          <w:b/>
          <w:color w:val="auto"/>
          <w:u w:val="none"/>
        </w:rPr>
        <w:t>”.</w:t>
      </w:r>
    </w:p>
    <w:p w14:paraId="5F58F812" w14:textId="7DC6B92C" w:rsidR="007F6476" w:rsidRPr="008C7913" w:rsidRDefault="002E7EA4" w:rsidP="002E7A6D">
      <w:pPr>
        <w:numPr>
          <w:ilvl w:val="0"/>
          <w:numId w:val="20"/>
        </w:numPr>
        <w:spacing w:before="480"/>
        <w:ind w:left="357" w:hanging="357"/>
        <w:jc w:val="both"/>
        <w:outlineLvl w:val="0"/>
        <w:rPr>
          <w:b/>
          <w:bCs/>
          <w:sz w:val="28"/>
          <w:szCs w:val="28"/>
        </w:rPr>
      </w:pPr>
      <w:r w:rsidRPr="008C7913">
        <w:rPr>
          <w:b/>
          <w:sz w:val="28"/>
        </w:rPr>
        <w:t>Deadline and m</w:t>
      </w:r>
      <w:r w:rsidR="007E6A09" w:rsidRPr="008C7913">
        <w:rPr>
          <w:b/>
          <w:sz w:val="28"/>
        </w:rPr>
        <w:t>ethod for submitting statements</w:t>
      </w:r>
    </w:p>
    <w:p w14:paraId="7331AE44" w14:textId="35094E8E" w:rsidR="009F7089" w:rsidRPr="008C7913" w:rsidRDefault="009F7089" w:rsidP="002E7EA4">
      <w:pPr>
        <w:widowControl w:val="0"/>
        <w:numPr>
          <w:ilvl w:val="1"/>
          <w:numId w:val="20"/>
        </w:numPr>
        <w:spacing w:before="120"/>
        <w:ind w:left="567" w:hanging="567"/>
        <w:jc w:val="both"/>
        <w:rPr>
          <w:rStyle w:val="Hypertextovodkaz"/>
          <w:color w:val="auto"/>
          <w:u w:val="none"/>
        </w:rPr>
      </w:pPr>
      <w:r w:rsidRPr="008C7913">
        <w:rPr>
          <w:rStyle w:val="Hypertextovodkaz"/>
          <w:color w:val="auto"/>
          <w:u w:val="none"/>
        </w:rPr>
        <w:t xml:space="preserve">PMC </w:t>
      </w:r>
      <w:r w:rsidRPr="008C7913">
        <w:t>participants</w:t>
      </w:r>
      <w:r w:rsidRPr="008C7913">
        <w:rPr>
          <w:rStyle w:val="Hypertextovodkaz"/>
          <w:color w:val="auto"/>
          <w:u w:val="none"/>
        </w:rPr>
        <w:t xml:space="preserve"> may submit their statements electronically </w:t>
      </w:r>
      <w:r w:rsidRPr="008C7913">
        <w:rPr>
          <w:rStyle w:val="Hypertextovodkaz"/>
          <w:color w:val="auto"/>
        </w:rPr>
        <w:t>to the e-mail address of the contact person authorised to act for the Contracting Authority in organisational matters, as indicated in point 1 of this Invitation</w:t>
      </w:r>
      <w:r w:rsidR="00194D52">
        <w:rPr>
          <w:rStyle w:val="Hypertextovodkaz"/>
          <w:color w:val="auto"/>
        </w:rPr>
        <w:t xml:space="preserve"> </w:t>
      </w:r>
      <w:r w:rsidR="00C2573D" w:rsidRPr="008C7913">
        <w:rPr>
          <w:rStyle w:val="Hypertextovodkaz"/>
          <w:color w:val="auto"/>
        </w:rPr>
        <w:t>by</w:t>
      </w:r>
      <w:r w:rsidRPr="008C7913">
        <w:rPr>
          <w:u w:val="single"/>
        </w:rPr>
        <w:t xml:space="preserve"> </w:t>
      </w:r>
      <w:r w:rsidR="00194D52" w:rsidRPr="00E03662">
        <w:rPr>
          <w:b/>
          <w:bCs/>
          <w:u w:val="single"/>
        </w:rPr>
        <w:t xml:space="preserve">1 </w:t>
      </w:r>
      <w:r w:rsidR="00E03662" w:rsidRPr="00E03662">
        <w:rPr>
          <w:b/>
          <w:bCs/>
          <w:u w:val="single"/>
        </w:rPr>
        <w:t>June</w:t>
      </w:r>
      <w:r w:rsidR="00194D52" w:rsidRPr="00E03662">
        <w:rPr>
          <w:b/>
          <w:bCs/>
          <w:u w:val="single"/>
        </w:rPr>
        <w:t xml:space="preserve"> 2026</w:t>
      </w:r>
      <w:r w:rsidRPr="00E03662">
        <w:rPr>
          <w:u w:val="single"/>
        </w:rPr>
        <w:t>.</w:t>
      </w:r>
      <w:r w:rsidRPr="00E03662">
        <w:t xml:space="preserve"> </w:t>
      </w:r>
      <w:r w:rsidRPr="00E03662">
        <w:rPr>
          <w:rStyle w:val="Hypertextovodkaz"/>
          <w:color w:val="auto"/>
          <w:u w:val="none"/>
        </w:rPr>
        <w:t>In</w:t>
      </w:r>
      <w:r w:rsidRPr="008C7913">
        <w:rPr>
          <w:rStyle w:val="Hypertextovodkaz"/>
          <w:color w:val="auto"/>
          <w:u w:val="none"/>
        </w:rPr>
        <w:t xml:space="preserve"> justified cases, the deadline may be reasonably extended upon the participant’s request.</w:t>
      </w:r>
    </w:p>
    <w:p w14:paraId="53F75DD7" w14:textId="62540B44" w:rsidR="009F7089" w:rsidRPr="008C7913" w:rsidRDefault="009F7089" w:rsidP="00EA3779">
      <w:pPr>
        <w:widowControl w:val="0"/>
        <w:numPr>
          <w:ilvl w:val="1"/>
          <w:numId w:val="20"/>
        </w:numPr>
        <w:spacing w:before="120"/>
        <w:ind w:left="567" w:hanging="567"/>
        <w:jc w:val="both"/>
        <w:rPr>
          <w:rStyle w:val="Hypertextovodkaz"/>
          <w:color w:val="auto"/>
          <w:u w:val="none"/>
        </w:rPr>
      </w:pPr>
      <w:r w:rsidRPr="008C7913">
        <w:rPr>
          <w:rStyle w:val="Hypertextovodkaz"/>
          <w:color w:val="auto"/>
          <w:u w:val="none"/>
        </w:rPr>
        <w:t xml:space="preserve">The Contracting Authority draws attention to the fact that statements submitted by participants do not constitute participation in any procurement procedure, do not constitute a binding </w:t>
      </w:r>
      <w:r w:rsidR="001417EA" w:rsidRPr="008C7913">
        <w:rPr>
          <w:rStyle w:val="Hypertextovodkaz"/>
          <w:color w:val="auto"/>
          <w:u w:val="none"/>
        </w:rPr>
        <w:t>offer</w:t>
      </w:r>
      <w:r w:rsidRPr="008C7913">
        <w:rPr>
          <w:rStyle w:val="Hypertextovodkaz"/>
          <w:color w:val="auto"/>
          <w:u w:val="none"/>
        </w:rPr>
        <w:t xml:space="preserve">, and are used </w:t>
      </w:r>
      <w:r w:rsidR="001417EA" w:rsidRPr="008C7913">
        <w:t xml:space="preserve">exclusively to clarify and optimise the future procurement documentation </w:t>
      </w:r>
      <w:r w:rsidRPr="008C7913">
        <w:rPr>
          <w:rStyle w:val="Hypertextovodkaz"/>
          <w:color w:val="auto"/>
          <w:u w:val="none"/>
        </w:rPr>
        <w:t>pursuant to Article 33 of the Act.</w:t>
      </w:r>
    </w:p>
    <w:p w14:paraId="53D7D3C0" w14:textId="6E6FBE7A" w:rsidR="00DC1794" w:rsidRPr="008C7913" w:rsidRDefault="00F4435E" w:rsidP="002E7A6D">
      <w:pPr>
        <w:numPr>
          <w:ilvl w:val="0"/>
          <w:numId w:val="20"/>
        </w:numPr>
        <w:spacing w:before="480"/>
        <w:ind w:left="357" w:hanging="357"/>
        <w:jc w:val="both"/>
        <w:outlineLvl w:val="0"/>
        <w:rPr>
          <w:b/>
          <w:bCs/>
        </w:rPr>
      </w:pPr>
      <w:r w:rsidRPr="008C7913">
        <w:rPr>
          <w:b/>
          <w:sz w:val="28"/>
        </w:rPr>
        <w:t xml:space="preserve">Further </w:t>
      </w:r>
      <w:r w:rsidR="00C2573D" w:rsidRPr="008C7913">
        <w:rPr>
          <w:b/>
          <w:sz w:val="28"/>
        </w:rPr>
        <w:t>i</w:t>
      </w:r>
      <w:r w:rsidRPr="008C7913">
        <w:rPr>
          <w:b/>
          <w:sz w:val="28"/>
        </w:rPr>
        <w:t>nformation</w:t>
      </w:r>
    </w:p>
    <w:p w14:paraId="19E35401" w14:textId="77777777" w:rsidR="00F4435E" w:rsidRPr="008C7913" w:rsidRDefault="00F4435E" w:rsidP="00EB30BB">
      <w:pPr>
        <w:widowControl w:val="0"/>
        <w:numPr>
          <w:ilvl w:val="1"/>
          <w:numId w:val="20"/>
        </w:numPr>
        <w:spacing w:before="120" w:after="120"/>
        <w:ind w:left="567" w:hanging="567"/>
        <w:jc w:val="both"/>
        <w:rPr>
          <w:rFonts w:eastAsia="MS Mincho"/>
        </w:rPr>
      </w:pPr>
      <w:r w:rsidRPr="008C7913">
        <w:t>All information received will be used by the Contracting Authority exclusively for the preparation of the procurement documentation for the planned public contracts.</w:t>
      </w:r>
    </w:p>
    <w:p w14:paraId="411A6961" w14:textId="77777777" w:rsidR="00F4435E" w:rsidRPr="008C7913" w:rsidRDefault="00F4435E" w:rsidP="00EB30BB">
      <w:pPr>
        <w:widowControl w:val="0"/>
        <w:numPr>
          <w:ilvl w:val="1"/>
          <w:numId w:val="20"/>
        </w:numPr>
        <w:spacing w:before="120" w:after="120"/>
        <w:ind w:left="567" w:hanging="567"/>
        <w:jc w:val="both"/>
        <w:rPr>
          <w:rFonts w:eastAsia="MS Mincho"/>
        </w:rPr>
      </w:pPr>
      <w:r w:rsidRPr="008C7913">
        <w:t>The Contracting Authority reserves the right to request additional explanations or clarifications of the statements received.</w:t>
      </w:r>
    </w:p>
    <w:p w14:paraId="2D497EDD" w14:textId="77777777" w:rsidR="002E7EA4" w:rsidRPr="008C7913" w:rsidRDefault="00F4435E" w:rsidP="00EB30BB">
      <w:pPr>
        <w:widowControl w:val="0"/>
        <w:numPr>
          <w:ilvl w:val="1"/>
          <w:numId w:val="20"/>
        </w:numPr>
        <w:spacing w:before="120" w:after="120"/>
        <w:ind w:left="567" w:hanging="567"/>
        <w:jc w:val="both"/>
        <w:rPr>
          <w:rFonts w:eastAsia="MS Mincho"/>
        </w:rPr>
      </w:pPr>
      <w:r w:rsidRPr="008C7913">
        <w:t>No participant acquires any legal entitlement to participate in, or to succeed in, any subsequent procurement procedure as a result of the PMC.</w:t>
      </w:r>
    </w:p>
    <w:p w14:paraId="7794A8D7" w14:textId="77777777" w:rsidR="00F4435E" w:rsidRPr="008C7913" w:rsidRDefault="00F4435E" w:rsidP="00EB30BB">
      <w:pPr>
        <w:widowControl w:val="0"/>
        <w:numPr>
          <w:ilvl w:val="1"/>
          <w:numId w:val="20"/>
        </w:numPr>
        <w:spacing w:before="120" w:after="120"/>
        <w:ind w:left="567" w:hanging="567"/>
        <w:jc w:val="both"/>
        <w:rPr>
          <w:rFonts w:eastAsia="MS Mincho"/>
        </w:rPr>
      </w:pPr>
      <w:r w:rsidRPr="008C7913">
        <w:t>The PMC will be conducted exclusively in written form, in particular by means of e-mail communication.</w:t>
      </w:r>
    </w:p>
    <w:p w14:paraId="1D1E4807" w14:textId="0B05EB33" w:rsidR="00F4435E" w:rsidRPr="008C7913" w:rsidRDefault="00F4435E" w:rsidP="00290403">
      <w:pPr>
        <w:widowControl w:val="0"/>
        <w:numPr>
          <w:ilvl w:val="1"/>
          <w:numId w:val="20"/>
        </w:numPr>
        <w:spacing w:before="120"/>
        <w:ind w:left="567" w:hanging="567"/>
        <w:jc w:val="both"/>
        <w:rPr>
          <w:rFonts w:eastAsia="MS Mincho"/>
        </w:rPr>
      </w:pPr>
      <w:r w:rsidRPr="008C7913">
        <w:lastRenderedPageBreak/>
        <w:t xml:space="preserve">All communication between the Contracting Authority and PMC participants will </w:t>
      </w:r>
      <w:r w:rsidR="001417EA" w:rsidRPr="008C7913">
        <w:t>be conducted</w:t>
      </w:r>
      <w:r w:rsidRPr="008C7913">
        <w:t xml:space="preserve"> in Czech or English.</w:t>
      </w:r>
    </w:p>
    <w:p w14:paraId="2DBDFB34" w14:textId="77777777" w:rsidR="00F76341" w:rsidRPr="008C7913" w:rsidRDefault="00F76341" w:rsidP="00EB30BB">
      <w:pPr>
        <w:widowControl w:val="0"/>
        <w:spacing w:before="120"/>
        <w:ind w:left="357"/>
        <w:jc w:val="both"/>
        <w:outlineLvl w:val="0"/>
      </w:pPr>
    </w:p>
    <w:p w14:paraId="6C5AB861" w14:textId="738CD657" w:rsidR="00F4435E" w:rsidRPr="008C7913" w:rsidRDefault="00F4435E" w:rsidP="00F4435E">
      <w:pPr>
        <w:spacing w:before="120"/>
        <w:jc w:val="both"/>
        <w:outlineLvl w:val="0"/>
      </w:pPr>
      <w:r w:rsidRPr="008C7913">
        <w:t xml:space="preserve">The Contracting Authority thanks all potential suppliers (PMC participants) for their interest and willingness to provide expert input for the preparation of the future public contract. Your statements will enable the Contracting Authority to set the conditions of the procurement procedure(s) so that they are technically feasible, economically proportionate and in line with the principles </w:t>
      </w:r>
      <w:r w:rsidR="001417EA" w:rsidRPr="008C7913">
        <w:t>of</w:t>
      </w:r>
      <w:r w:rsidRPr="008C7913">
        <w:t xml:space="preserve"> the Act.</w:t>
      </w:r>
    </w:p>
    <w:p w14:paraId="6F604DCF" w14:textId="77777777" w:rsidR="00F4435E" w:rsidRPr="008C7913" w:rsidRDefault="00F4435E" w:rsidP="00F4435E">
      <w:pPr>
        <w:spacing w:before="120"/>
        <w:ind w:left="357"/>
        <w:jc w:val="both"/>
        <w:outlineLvl w:val="0"/>
      </w:pPr>
    </w:p>
    <w:p w14:paraId="5C95DFAE" w14:textId="77777777" w:rsidR="006718DE" w:rsidRPr="008C7913" w:rsidRDefault="006B3AD7" w:rsidP="00DB6909">
      <w:pPr>
        <w:spacing w:before="120"/>
        <w:jc w:val="both"/>
      </w:pPr>
      <w:r w:rsidRPr="008C7913">
        <w:rPr>
          <w:b/>
        </w:rPr>
        <w:t>Annexes:</w:t>
      </w:r>
      <w:r w:rsidRPr="008C7913">
        <w:t xml:space="preserve"> </w:t>
      </w:r>
    </w:p>
    <w:p w14:paraId="7CB2FC2F" w14:textId="13F9BE39" w:rsidR="006B3AD7" w:rsidRPr="008C7913" w:rsidRDefault="006B3AD7" w:rsidP="006B3AD7">
      <w:pPr>
        <w:widowControl w:val="0"/>
        <w:spacing w:before="120"/>
        <w:jc w:val="both"/>
      </w:pPr>
      <w:r w:rsidRPr="008C7913">
        <w:t xml:space="preserve">Annex 1 – </w:t>
      </w:r>
      <w:r w:rsidR="002E1A8C" w:rsidRPr="008C7913">
        <w:rPr>
          <w:rStyle w:val="Hypertextovodkaz"/>
          <w:color w:val="auto"/>
          <w:u w:val="none"/>
        </w:rPr>
        <w:t>“</w:t>
      </w:r>
      <w:proofErr w:type="spellStart"/>
      <w:r w:rsidR="0093754B" w:rsidRPr="005C4505">
        <w:rPr>
          <w:bCs/>
        </w:rPr>
        <w:t>PMC_TD_Part</w:t>
      </w:r>
      <w:proofErr w:type="spellEnd"/>
      <w:r w:rsidR="0093754B" w:rsidRPr="005C4505">
        <w:rPr>
          <w:bCs/>
        </w:rPr>
        <w:t xml:space="preserve"> 1</w:t>
      </w:r>
      <w:r w:rsidRPr="008C7913">
        <w:rPr>
          <w:rStyle w:val="Hypertextovodkaz"/>
          <w:color w:val="auto"/>
          <w:u w:val="none"/>
        </w:rPr>
        <w:t>”</w:t>
      </w:r>
    </w:p>
    <w:p w14:paraId="79819F71" w14:textId="48CB34AF" w:rsidR="006B3AD7" w:rsidRPr="008C7913" w:rsidRDefault="007973EF" w:rsidP="006B3AD7">
      <w:r w:rsidRPr="008C7913">
        <w:t xml:space="preserve">Annex 2 – </w:t>
      </w:r>
      <w:r w:rsidRPr="008C7913">
        <w:rPr>
          <w:rStyle w:val="Hypertextovodkaz"/>
          <w:color w:val="auto"/>
          <w:u w:val="none"/>
        </w:rPr>
        <w:t>“</w:t>
      </w:r>
      <w:proofErr w:type="spellStart"/>
      <w:r w:rsidR="0093754B" w:rsidRPr="008C7913">
        <w:rPr>
          <w:rStyle w:val="Hypertextovodkaz"/>
          <w:color w:val="auto"/>
          <w:u w:val="none"/>
        </w:rPr>
        <w:t>PMC_Draft</w:t>
      </w:r>
      <w:proofErr w:type="spellEnd"/>
      <w:r w:rsidR="0093754B" w:rsidRPr="008C7913">
        <w:rPr>
          <w:rStyle w:val="Hypertextovodkaz"/>
          <w:color w:val="auto"/>
          <w:u w:val="none"/>
        </w:rPr>
        <w:t xml:space="preserve"> </w:t>
      </w:r>
      <w:proofErr w:type="spellStart"/>
      <w:r w:rsidR="0093754B" w:rsidRPr="008C7913">
        <w:rPr>
          <w:rStyle w:val="Hypertextovodkaz"/>
          <w:color w:val="auto"/>
          <w:u w:val="none"/>
        </w:rPr>
        <w:t>Contract_Part</w:t>
      </w:r>
      <w:proofErr w:type="spellEnd"/>
      <w:r w:rsidR="0093754B" w:rsidRPr="008C7913">
        <w:rPr>
          <w:rStyle w:val="Hypertextovodkaz"/>
          <w:color w:val="auto"/>
          <w:u w:val="none"/>
        </w:rPr>
        <w:t xml:space="preserve"> 2</w:t>
      </w:r>
      <w:r w:rsidRPr="008C7913">
        <w:rPr>
          <w:rStyle w:val="Hypertextovodkaz"/>
          <w:color w:val="auto"/>
          <w:u w:val="none"/>
        </w:rPr>
        <w:t>”</w:t>
      </w:r>
    </w:p>
    <w:p w14:paraId="7CCEA25D" w14:textId="64288229" w:rsidR="006B3AD7" w:rsidRPr="008C7913" w:rsidRDefault="006B3AD7" w:rsidP="006B3AD7">
      <w:pPr>
        <w:ind w:left="1843" w:hanging="1843"/>
      </w:pPr>
      <w:r w:rsidRPr="008C7913">
        <w:t>Annex 3 – “</w:t>
      </w:r>
      <w:r w:rsidR="0093754B">
        <w:rPr>
          <w:rStyle w:val="Hypertextovodkaz"/>
          <w:color w:val="auto"/>
          <w:u w:val="none"/>
        </w:rPr>
        <w:t>Annex</w:t>
      </w:r>
      <w:r w:rsidR="0093754B" w:rsidRPr="00E03662">
        <w:rPr>
          <w:rStyle w:val="Hypertextovodkaz"/>
          <w:color w:val="auto"/>
          <w:u w:val="none"/>
        </w:rPr>
        <w:t xml:space="preserve"> 1 - </w:t>
      </w:r>
      <w:r w:rsidR="0093754B" w:rsidRPr="008C7913">
        <w:rPr>
          <w:rStyle w:val="Hypertextovodkaz"/>
          <w:color w:val="auto"/>
          <w:u w:val="none"/>
        </w:rPr>
        <w:t xml:space="preserve">Draft </w:t>
      </w:r>
      <w:proofErr w:type="spellStart"/>
      <w:r w:rsidR="0093754B" w:rsidRPr="008C7913">
        <w:rPr>
          <w:rStyle w:val="Hypertextovodkaz"/>
          <w:color w:val="auto"/>
          <w:u w:val="none"/>
        </w:rPr>
        <w:t>Contract</w:t>
      </w:r>
      <w:r w:rsidR="0093754B" w:rsidRPr="00E03662">
        <w:rPr>
          <w:rStyle w:val="Hypertextovodkaz"/>
          <w:color w:val="auto"/>
          <w:u w:val="none"/>
        </w:rPr>
        <w:t>_</w:t>
      </w:r>
      <w:r w:rsidR="007E1C4B">
        <w:rPr>
          <w:rStyle w:val="Hypertextovodkaz"/>
          <w:color w:val="auto"/>
          <w:u w:val="none"/>
        </w:rPr>
        <w:t>TEMPLATE</w:t>
      </w:r>
      <w:proofErr w:type="spellEnd"/>
      <w:r w:rsidRPr="008C7913">
        <w:rPr>
          <w:rStyle w:val="Hypertextovodkaz"/>
          <w:color w:val="auto"/>
          <w:u w:val="none"/>
        </w:rPr>
        <w:t>”</w:t>
      </w:r>
    </w:p>
    <w:p w14:paraId="1E37D4C8" w14:textId="77777777" w:rsidR="00DB6909" w:rsidRPr="008C7913" w:rsidRDefault="006718DE" w:rsidP="00DB6909">
      <w:pPr>
        <w:jc w:val="both"/>
      </w:pPr>
      <w:r w:rsidRPr="008C7913">
        <w:t>    </w:t>
      </w:r>
      <w:r w:rsidRPr="008C7913">
        <w:tab/>
      </w:r>
      <w:r w:rsidRPr="008C7913">
        <w:tab/>
      </w:r>
    </w:p>
    <w:p w14:paraId="5EEAAE08" w14:textId="77777777" w:rsidR="00DB6909" w:rsidRPr="008C7913" w:rsidRDefault="006718DE" w:rsidP="00DB6909">
      <w:pPr>
        <w:jc w:val="both"/>
      </w:pPr>
      <w:r w:rsidRPr="008C7913">
        <w:tab/>
      </w:r>
    </w:p>
    <w:p w14:paraId="7A505FEF" w14:textId="77777777" w:rsidR="008A3649" w:rsidRPr="008C7913" w:rsidRDefault="008A3649" w:rsidP="00DB6909">
      <w:pPr>
        <w:pStyle w:val="CNB-odstavec"/>
        <w:tabs>
          <w:tab w:val="center" w:pos="1985"/>
          <w:tab w:val="center" w:pos="7088"/>
        </w:tabs>
        <w:spacing w:before="0" w:after="0"/>
        <w:ind w:firstLine="0"/>
      </w:pPr>
    </w:p>
    <w:p w14:paraId="787D5DEA" w14:textId="77777777" w:rsidR="000E599C" w:rsidRPr="008C7913" w:rsidRDefault="000E599C" w:rsidP="00C54C0D">
      <w:pPr>
        <w:jc w:val="both"/>
        <w:rPr>
          <w:i/>
          <w:sz w:val="20"/>
          <w:szCs w:val="20"/>
        </w:rPr>
      </w:pPr>
    </w:p>
    <w:p w14:paraId="7C88D137" w14:textId="77777777" w:rsidR="00663E7D" w:rsidRPr="008C7913" w:rsidRDefault="00663E7D" w:rsidP="00C54C0D">
      <w:pPr>
        <w:jc w:val="both"/>
        <w:rPr>
          <w:sz w:val="18"/>
          <w:szCs w:val="18"/>
        </w:rPr>
      </w:pPr>
    </w:p>
    <w:sectPr w:rsidR="00663E7D" w:rsidRPr="008C7913" w:rsidSect="00413D71">
      <w:headerReference w:type="default" r:id="rId8"/>
      <w:footerReference w:type="even" r:id="rId9"/>
      <w:footerReference w:type="default" r:id="rId10"/>
      <w:pgSz w:w="11906" w:h="16838"/>
      <w:pgMar w:top="1418"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572D" w14:textId="77777777" w:rsidR="00AC1EEE" w:rsidRDefault="00AC1EEE">
      <w:r>
        <w:separator/>
      </w:r>
    </w:p>
  </w:endnote>
  <w:endnote w:type="continuationSeparator" w:id="0">
    <w:p w14:paraId="658DF80F" w14:textId="77777777" w:rsidR="00AC1EEE" w:rsidRDefault="00AC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9DF" w14:textId="77777777" w:rsidR="00413D71" w:rsidRDefault="003828DC" w:rsidP="00CF0B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F722193" w14:textId="77777777" w:rsidR="00413D71" w:rsidRDefault="00413D71" w:rsidP="00FD635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E676" w14:textId="5CFBF594" w:rsidR="00413D71" w:rsidRDefault="003828DC" w:rsidP="00CF0B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1393A">
      <w:rPr>
        <w:rStyle w:val="slostrnky"/>
        <w:noProof/>
      </w:rPr>
      <w:t>1</w:t>
    </w:r>
    <w:r>
      <w:rPr>
        <w:rStyle w:val="slostrnky"/>
      </w:rPr>
      <w:fldChar w:fldCharType="end"/>
    </w:r>
  </w:p>
  <w:p w14:paraId="0AB32B2A" w14:textId="77777777" w:rsidR="00413D71" w:rsidRDefault="003828DC" w:rsidP="00FD6352">
    <w:pPr>
      <w:pStyle w:val="Zpat"/>
      <w:ind w:right="360"/>
    </w:pPr>
    <w:r>
      <w:rPr>
        <w:rFonts w:ascii="Arial" w:hAnsi="Arial"/>
        <w:b/>
        <w:sz w:val="20"/>
      </w:rPr>
      <w:tab/>
    </w:r>
    <w:r>
      <w:rPr>
        <w:rFonts w:ascii="Arial" w:hAnsi="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FEE0F" w14:textId="77777777" w:rsidR="00AC1EEE" w:rsidRDefault="00AC1EEE">
      <w:r>
        <w:separator/>
      </w:r>
    </w:p>
  </w:footnote>
  <w:footnote w:type="continuationSeparator" w:id="0">
    <w:p w14:paraId="067D1ABA" w14:textId="77777777" w:rsidR="00AC1EEE" w:rsidRDefault="00AC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2656" w14:textId="77777777" w:rsidR="00413D71" w:rsidRDefault="00413D71">
    <w:pPr>
      <w:pStyle w:val="Zhlav"/>
    </w:pPr>
    <w:r>
      <w:rPr>
        <w:noProof/>
        <w:lang w:val="cs-CZ"/>
      </w:rPr>
      <w:drawing>
        <wp:inline distT="0" distB="0" distL="0" distR="0" wp14:anchorId="2CFA9C7E" wp14:editId="25525735">
          <wp:extent cx="1317414" cy="771525"/>
          <wp:effectExtent l="0" t="0" r="0" b="0"/>
          <wp:docPr id="1708918469" name="Obrázek 5" descr="Obsah obrázku text, Písmo, Grafika,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00803" name="Obrázek 5" descr="Obsah obrázku text, Písmo, Grafika,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465" cy="778582"/>
                  </a:xfrm>
                  <a:prstGeom prst="rect">
                    <a:avLst/>
                  </a:prstGeom>
                  <a:noFill/>
                  <a:ln>
                    <a:noFill/>
                  </a:ln>
                </pic:spPr>
              </pic:pic>
            </a:graphicData>
          </a:graphic>
        </wp:inline>
      </w:drawing>
    </w:r>
  </w:p>
  <w:p w14:paraId="13098AA2" w14:textId="77777777" w:rsidR="00EA4DC5" w:rsidRPr="00EA4DC5" w:rsidRDefault="00EA4DC5">
    <w:pPr>
      <w:pStyle w:val="Zhlav"/>
      <w:rPr>
        <w:sz w:val="20"/>
        <w:szCs w:val="20"/>
      </w:rPr>
    </w:pPr>
  </w:p>
  <w:p w14:paraId="70183713" w14:textId="77777777" w:rsidR="00413D71" w:rsidRPr="00EA4DC5" w:rsidRDefault="003828DC">
    <w:pPr>
      <w:pStyle w:val="Zhlav"/>
      <w:rPr>
        <w:sz w:val="20"/>
        <w:szCs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F81"/>
    <w:multiLevelType w:val="hybridMultilevel"/>
    <w:tmpl w:val="85663AF6"/>
    <w:lvl w:ilvl="0" w:tplc="3BAEF43C">
      <w:start w:val="1"/>
      <w:numFmt w:val="lowerLetter"/>
      <w:lvlText w:val="%1)"/>
      <w:lvlJc w:val="left"/>
      <w:pPr>
        <w:ind w:left="1004" w:hanging="360"/>
      </w:pPr>
      <w:rPr>
        <w:b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72249C0"/>
    <w:multiLevelType w:val="multilevel"/>
    <w:tmpl w:val="5D702CC0"/>
    <w:lvl w:ilvl="0">
      <w:start w:val="1"/>
      <w:numFmt w:val="decimal"/>
      <w:lvlText w:val="%1."/>
      <w:lvlJc w:val="left"/>
      <w:pPr>
        <w:ind w:left="360" w:hanging="360"/>
      </w:pPr>
      <w:rPr>
        <w:rFonts w:ascii="Times New Roman" w:eastAsia="Times New Roman" w:hAnsi="Times New Roman" w:cs="Times New Roman"/>
        <w:b/>
        <w:sz w:val="28"/>
        <w:szCs w:val="28"/>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733B1"/>
    <w:multiLevelType w:val="multilevel"/>
    <w:tmpl w:val="02D03FEC"/>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32731C"/>
    <w:multiLevelType w:val="hybridMultilevel"/>
    <w:tmpl w:val="7A488F78"/>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EA03135"/>
    <w:multiLevelType w:val="hybridMultilevel"/>
    <w:tmpl w:val="00FE8FCA"/>
    <w:lvl w:ilvl="0" w:tplc="FF18074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1D2C4906"/>
    <w:multiLevelType w:val="hybridMultilevel"/>
    <w:tmpl w:val="5D166E3E"/>
    <w:lvl w:ilvl="0" w:tplc="D23848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2F3F66"/>
    <w:multiLevelType w:val="multilevel"/>
    <w:tmpl w:val="CF6019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C048B"/>
    <w:multiLevelType w:val="hybridMultilevel"/>
    <w:tmpl w:val="226843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D30C8D"/>
    <w:multiLevelType w:val="multilevel"/>
    <w:tmpl w:val="5D702CC0"/>
    <w:lvl w:ilvl="0">
      <w:start w:val="1"/>
      <w:numFmt w:val="decimal"/>
      <w:lvlText w:val="%1."/>
      <w:lvlJc w:val="left"/>
      <w:pPr>
        <w:ind w:left="360" w:hanging="360"/>
      </w:pPr>
      <w:rPr>
        <w:rFonts w:ascii="Times New Roman" w:eastAsia="Times New Roman" w:hAnsi="Times New Roman" w:cs="Times New Roman"/>
        <w:b/>
        <w:sz w:val="28"/>
        <w:szCs w:val="28"/>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AE3EBB"/>
    <w:multiLevelType w:val="hybridMultilevel"/>
    <w:tmpl w:val="7A048E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C73024"/>
    <w:multiLevelType w:val="multilevel"/>
    <w:tmpl w:val="10223620"/>
    <w:lvl w:ilvl="0">
      <w:start w:val="1"/>
      <w:numFmt w:val="decimal"/>
      <w:lvlText w:val="%1."/>
      <w:lvlJc w:val="left"/>
      <w:pPr>
        <w:ind w:left="720" w:hanging="360"/>
      </w:pPr>
      <w:rPr>
        <w:rFonts w:ascii="Times New Roman" w:hAnsi="Times New Roman" w:cs="Times New Roman" w:hint="default"/>
        <w:b/>
        <w:sz w:val="28"/>
        <w:szCs w:val="28"/>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FC489B"/>
    <w:multiLevelType w:val="multilevel"/>
    <w:tmpl w:val="1CB0DB8C"/>
    <w:lvl w:ilvl="0">
      <w:start w:val="1"/>
      <w:numFmt w:val="decimal"/>
      <w:lvlText w:val="%1."/>
      <w:lvlJc w:val="left"/>
      <w:pPr>
        <w:tabs>
          <w:tab w:val="num" w:pos="720"/>
        </w:tabs>
        <w:ind w:left="720" w:hanging="360"/>
      </w:pPr>
      <w:rPr>
        <w:rFonts w:hint="default"/>
        <w:sz w:val="28"/>
      </w:rPr>
    </w:lvl>
    <w:lvl w:ilvl="1">
      <w:start w:val="1"/>
      <w:numFmt w:val="decimal"/>
      <w:pStyle w:val="Body"/>
      <w:lvlText w:val="%1.%2."/>
      <w:lvlJc w:val="left"/>
      <w:pPr>
        <w:ind w:left="851" w:hanging="426"/>
      </w:pPr>
      <w:rPr>
        <w:rFonts w:ascii="Times New Roman" w:hAnsi="Times New Roman" w:hint="default"/>
        <w:b w:val="0"/>
        <w:i w:val="0"/>
        <w:sz w:val="24"/>
      </w:rPr>
    </w:lvl>
    <w:lvl w:ilvl="2">
      <w:start w:val="1"/>
      <w:numFmt w:val="decimal"/>
      <w:lvlText w:val="%1.%2.%3."/>
      <w:lvlJc w:val="left"/>
      <w:pPr>
        <w:ind w:left="1701" w:hanging="709"/>
      </w:pPr>
      <w:rPr>
        <w:rFonts w:ascii="Times New Roman" w:hAnsi="Times New Roman" w:hint="default"/>
        <w:b w:val="0"/>
        <w:i w:val="0"/>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73D7995"/>
    <w:multiLevelType w:val="hybridMultilevel"/>
    <w:tmpl w:val="14508F02"/>
    <w:lvl w:ilvl="0" w:tplc="9CFACB18">
      <w:start w:val="1"/>
      <w:numFmt w:val="bullet"/>
      <w:lvlText w:val=""/>
      <w:lvlJc w:val="left"/>
      <w:pPr>
        <w:tabs>
          <w:tab w:val="num" w:pos="1080"/>
        </w:tabs>
        <w:ind w:left="1080" w:hanging="360"/>
      </w:pPr>
      <w:rPr>
        <w:rFonts w:ascii="Symbol" w:hAnsi="Symbol" w:hint="default"/>
        <w:sz w:val="20"/>
      </w:rPr>
    </w:lvl>
    <w:lvl w:ilvl="1" w:tplc="04050003" w:tentative="1">
      <w:start w:val="1"/>
      <w:numFmt w:val="bullet"/>
      <w:lvlText w:val="o"/>
      <w:lvlJc w:val="left"/>
      <w:pPr>
        <w:tabs>
          <w:tab w:val="num" w:pos="1044"/>
        </w:tabs>
        <w:ind w:left="1044" w:hanging="360"/>
      </w:pPr>
      <w:rPr>
        <w:rFonts w:ascii="Courier New" w:hAnsi="Courier New" w:cs="Courier New" w:hint="default"/>
      </w:rPr>
    </w:lvl>
    <w:lvl w:ilvl="2" w:tplc="04050005">
      <w:start w:val="1"/>
      <w:numFmt w:val="bullet"/>
      <w:lvlText w:val=""/>
      <w:lvlJc w:val="left"/>
      <w:pPr>
        <w:tabs>
          <w:tab w:val="num" w:pos="1764"/>
        </w:tabs>
        <w:ind w:left="1764" w:hanging="360"/>
      </w:pPr>
      <w:rPr>
        <w:rFonts w:ascii="Wingdings" w:hAnsi="Wingdings" w:hint="default"/>
      </w:rPr>
    </w:lvl>
    <w:lvl w:ilvl="3" w:tplc="04050001" w:tentative="1">
      <w:start w:val="1"/>
      <w:numFmt w:val="bullet"/>
      <w:lvlText w:val=""/>
      <w:lvlJc w:val="left"/>
      <w:pPr>
        <w:tabs>
          <w:tab w:val="num" w:pos="2484"/>
        </w:tabs>
        <w:ind w:left="2484" w:hanging="360"/>
      </w:pPr>
      <w:rPr>
        <w:rFonts w:ascii="Symbol" w:hAnsi="Symbol" w:hint="default"/>
      </w:rPr>
    </w:lvl>
    <w:lvl w:ilvl="4" w:tplc="04050003" w:tentative="1">
      <w:start w:val="1"/>
      <w:numFmt w:val="bullet"/>
      <w:lvlText w:val="o"/>
      <w:lvlJc w:val="left"/>
      <w:pPr>
        <w:tabs>
          <w:tab w:val="num" w:pos="3204"/>
        </w:tabs>
        <w:ind w:left="3204" w:hanging="360"/>
      </w:pPr>
      <w:rPr>
        <w:rFonts w:ascii="Courier New" w:hAnsi="Courier New" w:cs="Courier New" w:hint="default"/>
      </w:rPr>
    </w:lvl>
    <w:lvl w:ilvl="5" w:tplc="04050005" w:tentative="1">
      <w:start w:val="1"/>
      <w:numFmt w:val="bullet"/>
      <w:lvlText w:val=""/>
      <w:lvlJc w:val="left"/>
      <w:pPr>
        <w:tabs>
          <w:tab w:val="num" w:pos="3924"/>
        </w:tabs>
        <w:ind w:left="3924" w:hanging="360"/>
      </w:pPr>
      <w:rPr>
        <w:rFonts w:ascii="Wingdings" w:hAnsi="Wingdings" w:hint="default"/>
      </w:rPr>
    </w:lvl>
    <w:lvl w:ilvl="6" w:tplc="04050001" w:tentative="1">
      <w:start w:val="1"/>
      <w:numFmt w:val="bullet"/>
      <w:lvlText w:val=""/>
      <w:lvlJc w:val="left"/>
      <w:pPr>
        <w:tabs>
          <w:tab w:val="num" w:pos="4644"/>
        </w:tabs>
        <w:ind w:left="4644" w:hanging="360"/>
      </w:pPr>
      <w:rPr>
        <w:rFonts w:ascii="Symbol" w:hAnsi="Symbol" w:hint="default"/>
      </w:rPr>
    </w:lvl>
    <w:lvl w:ilvl="7" w:tplc="04050003" w:tentative="1">
      <w:start w:val="1"/>
      <w:numFmt w:val="bullet"/>
      <w:lvlText w:val="o"/>
      <w:lvlJc w:val="left"/>
      <w:pPr>
        <w:tabs>
          <w:tab w:val="num" w:pos="5364"/>
        </w:tabs>
        <w:ind w:left="5364" w:hanging="360"/>
      </w:pPr>
      <w:rPr>
        <w:rFonts w:ascii="Courier New" w:hAnsi="Courier New" w:cs="Courier New" w:hint="default"/>
      </w:rPr>
    </w:lvl>
    <w:lvl w:ilvl="8" w:tplc="04050005" w:tentative="1">
      <w:start w:val="1"/>
      <w:numFmt w:val="bullet"/>
      <w:lvlText w:val=""/>
      <w:lvlJc w:val="left"/>
      <w:pPr>
        <w:tabs>
          <w:tab w:val="num" w:pos="6084"/>
        </w:tabs>
        <w:ind w:left="6084" w:hanging="360"/>
      </w:pPr>
      <w:rPr>
        <w:rFonts w:ascii="Wingdings" w:hAnsi="Wingdings" w:hint="default"/>
      </w:rPr>
    </w:lvl>
  </w:abstractNum>
  <w:abstractNum w:abstractNumId="13" w15:restartNumberingAfterBreak="0">
    <w:nsid w:val="5AA54426"/>
    <w:multiLevelType w:val="hybridMultilevel"/>
    <w:tmpl w:val="55F4F72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5511168"/>
    <w:multiLevelType w:val="multilevel"/>
    <w:tmpl w:val="94563D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6E601640"/>
    <w:multiLevelType w:val="multilevel"/>
    <w:tmpl w:val="27E0FF2E"/>
    <w:lvl w:ilvl="0">
      <w:start w:val="1"/>
      <w:numFmt w:val="decimal"/>
      <w:pStyle w:val="Uroven1"/>
      <w:lvlText w:val="%1."/>
      <w:lvlJc w:val="left"/>
      <w:pPr>
        <w:tabs>
          <w:tab w:val="num" w:pos="360"/>
        </w:tabs>
        <w:ind w:left="360" w:hanging="360"/>
      </w:pPr>
      <w:rPr>
        <w:rFonts w:hint="default"/>
      </w:rPr>
    </w:lvl>
    <w:lvl w:ilvl="1">
      <w:start w:val="1"/>
      <w:numFmt w:val="none"/>
      <w:pStyle w:val="Uroven2"/>
      <w:lvlText w:val="1.2."/>
      <w:lvlJc w:val="left"/>
      <w:pPr>
        <w:tabs>
          <w:tab w:val="num" w:pos="432"/>
        </w:tabs>
        <w:ind w:left="432" w:hanging="432"/>
      </w:pPr>
      <w:rPr>
        <w:rFonts w:hint="default"/>
      </w:rPr>
    </w:lvl>
    <w:lvl w:ilvl="2">
      <w:start w:val="1"/>
      <w:numFmt w:val="decimal"/>
      <w:pStyle w:val="Uroven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F682B93"/>
    <w:multiLevelType w:val="multilevel"/>
    <w:tmpl w:val="AC48C1C2"/>
    <w:lvl w:ilvl="0">
      <w:start w:val="5"/>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8" w15:restartNumberingAfterBreak="0">
    <w:nsid w:val="74BA5915"/>
    <w:multiLevelType w:val="hybridMultilevel"/>
    <w:tmpl w:val="F7A8A5CE"/>
    <w:lvl w:ilvl="0" w:tplc="EBD2675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7596D9F"/>
    <w:multiLevelType w:val="hybridMultilevel"/>
    <w:tmpl w:val="6CF6B4EC"/>
    <w:lvl w:ilvl="0" w:tplc="0F78E0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83290796">
    <w:abstractNumId w:val="8"/>
  </w:num>
  <w:num w:numId="2" w16cid:durableId="1456489370">
    <w:abstractNumId w:val="4"/>
  </w:num>
  <w:num w:numId="3" w16cid:durableId="1831866887">
    <w:abstractNumId w:val="18"/>
  </w:num>
  <w:num w:numId="4" w16cid:durableId="566307152">
    <w:abstractNumId w:val="13"/>
  </w:num>
  <w:num w:numId="5" w16cid:durableId="804664440">
    <w:abstractNumId w:val="7"/>
  </w:num>
  <w:num w:numId="6" w16cid:durableId="1083144948">
    <w:abstractNumId w:val="17"/>
  </w:num>
  <w:num w:numId="7" w16cid:durableId="1938514261">
    <w:abstractNumId w:val="6"/>
  </w:num>
  <w:num w:numId="8" w16cid:durableId="2056079671">
    <w:abstractNumId w:val="11"/>
    <w:lvlOverride w:ilvl="0">
      <w:lvl w:ilvl="0">
        <w:start w:val="1"/>
        <w:numFmt w:val="decimal"/>
        <w:lvlText w:val="%1."/>
        <w:lvlJc w:val="left"/>
        <w:pPr>
          <w:tabs>
            <w:tab w:val="num" w:pos="720"/>
          </w:tabs>
          <w:ind w:left="720" w:hanging="360"/>
        </w:pPr>
        <w:rPr>
          <w:rFonts w:hint="default"/>
          <w:sz w:val="28"/>
        </w:rPr>
      </w:lvl>
    </w:lvlOverride>
    <w:lvlOverride w:ilvl="1">
      <w:lvl w:ilvl="1">
        <w:start w:val="1"/>
        <w:numFmt w:val="decimal"/>
        <w:pStyle w:val="Body"/>
        <w:lvlText w:val="%1.%2."/>
        <w:lvlJc w:val="left"/>
        <w:pPr>
          <w:ind w:left="851" w:hanging="426"/>
        </w:pPr>
        <w:rPr>
          <w:rFonts w:ascii="Times New Roman" w:hAnsi="Times New Roman" w:hint="default"/>
          <w:b w:val="0"/>
          <w:i w:val="0"/>
          <w:sz w:val="24"/>
        </w:rPr>
      </w:lvl>
    </w:lvlOverride>
    <w:lvlOverride w:ilvl="2">
      <w:lvl w:ilvl="2">
        <w:start w:val="1"/>
        <w:numFmt w:val="decimal"/>
        <w:lvlText w:val="%1.%2.%3."/>
        <w:lvlJc w:val="left"/>
        <w:pPr>
          <w:ind w:left="1701" w:hanging="709"/>
        </w:pPr>
        <w:rPr>
          <w:rFonts w:ascii="Times New Roman" w:hAnsi="Times New Roman" w:hint="default"/>
          <w:b w:val="0"/>
          <w:i w:val="0"/>
          <w:sz w:val="24"/>
        </w:rPr>
      </w:lvl>
    </w:lvlOverride>
    <w:lvlOverride w:ilvl="3">
      <w:lvl w:ilvl="3">
        <w:start w:val="1"/>
        <w:numFmt w:val="decimal"/>
        <w:lvlText w:val="%1.%2.%3.%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9" w16cid:durableId="617296985">
    <w:abstractNumId w:val="3"/>
  </w:num>
  <w:num w:numId="10" w16cid:durableId="219220398">
    <w:abstractNumId w:val="0"/>
  </w:num>
  <w:num w:numId="11" w16cid:durableId="799031392">
    <w:abstractNumId w:val="5"/>
  </w:num>
  <w:num w:numId="12" w16cid:durableId="1449080939">
    <w:abstractNumId w:val="14"/>
  </w:num>
  <w:num w:numId="13" w16cid:durableId="141385628">
    <w:abstractNumId w:val="15"/>
  </w:num>
  <w:num w:numId="14" w16cid:durableId="301620314">
    <w:abstractNumId w:val="16"/>
  </w:num>
  <w:num w:numId="15" w16cid:durableId="408424067">
    <w:abstractNumId w:val="12"/>
  </w:num>
  <w:num w:numId="16" w16cid:durableId="1504470414">
    <w:abstractNumId w:val="2"/>
  </w:num>
  <w:num w:numId="17" w16cid:durableId="153765744">
    <w:abstractNumId w:val="10"/>
  </w:num>
  <w:num w:numId="18" w16cid:durableId="1040588155">
    <w:abstractNumId w:val="9"/>
  </w:num>
  <w:num w:numId="19" w16cid:durableId="643438197">
    <w:abstractNumId w:val="19"/>
  </w:num>
  <w:num w:numId="20" w16cid:durableId="145833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8DE"/>
    <w:rsid w:val="0000035B"/>
    <w:rsid w:val="00016E23"/>
    <w:rsid w:val="00020563"/>
    <w:rsid w:val="000347E5"/>
    <w:rsid w:val="00040533"/>
    <w:rsid w:val="000414E4"/>
    <w:rsid w:val="00042719"/>
    <w:rsid w:val="00044833"/>
    <w:rsid w:val="00082D50"/>
    <w:rsid w:val="00083A8B"/>
    <w:rsid w:val="00090431"/>
    <w:rsid w:val="0009403A"/>
    <w:rsid w:val="00094B2B"/>
    <w:rsid w:val="000A5B21"/>
    <w:rsid w:val="000B720E"/>
    <w:rsid w:val="000B7F4E"/>
    <w:rsid w:val="000C31FE"/>
    <w:rsid w:val="000C5EA2"/>
    <w:rsid w:val="000C64C0"/>
    <w:rsid w:val="000C6DE7"/>
    <w:rsid w:val="000D33C2"/>
    <w:rsid w:val="000E599C"/>
    <w:rsid w:val="00101022"/>
    <w:rsid w:val="00107915"/>
    <w:rsid w:val="001303E9"/>
    <w:rsid w:val="0013089D"/>
    <w:rsid w:val="001324E6"/>
    <w:rsid w:val="00132B36"/>
    <w:rsid w:val="00135632"/>
    <w:rsid w:val="00136393"/>
    <w:rsid w:val="00140BE2"/>
    <w:rsid w:val="00140D56"/>
    <w:rsid w:val="001417EA"/>
    <w:rsid w:val="00147ACF"/>
    <w:rsid w:val="00156179"/>
    <w:rsid w:val="0016254B"/>
    <w:rsid w:val="00165630"/>
    <w:rsid w:val="00166BF4"/>
    <w:rsid w:val="001946D9"/>
    <w:rsid w:val="00194D52"/>
    <w:rsid w:val="001B6728"/>
    <w:rsid w:val="001C021F"/>
    <w:rsid w:val="001C17F2"/>
    <w:rsid w:val="001C60E6"/>
    <w:rsid w:val="001E60BF"/>
    <w:rsid w:val="001F0442"/>
    <w:rsid w:val="001F5E54"/>
    <w:rsid w:val="001F6BD5"/>
    <w:rsid w:val="0020174A"/>
    <w:rsid w:val="00207682"/>
    <w:rsid w:val="00214AC0"/>
    <w:rsid w:val="00222F7B"/>
    <w:rsid w:val="00270018"/>
    <w:rsid w:val="002717F1"/>
    <w:rsid w:val="00290403"/>
    <w:rsid w:val="0029085A"/>
    <w:rsid w:val="00297A87"/>
    <w:rsid w:val="002A0CCF"/>
    <w:rsid w:val="002C3549"/>
    <w:rsid w:val="002C44D5"/>
    <w:rsid w:val="002C5511"/>
    <w:rsid w:val="002E1A8C"/>
    <w:rsid w:val="002E7A6D"/>
    <w:rsid w:val="002E7EA4"/>
    <w:rsid w:val="00300101"/>
    <w:rsid w:val="00300C81"/>
    <w:rsid w:val="003013C3"/>
    <w:rsid w:val="00310F89"/>
    <w:rsid w:val="00312946"/>
    <w:rsid w:val="00322074"/>
    <w:rsid w:val="00325322"/>
    <w:rsid w:val="0032645C"/>
    <w:rsid w:val="00327B6A"/>
    <w:rsid w:val="0034623A"/>
    <w:rsid w:val="0037381C"/>
    <w:rsid w:val="00377765"/>
    <w:rsid w:val="003828DC"/>
    <w:rsid w:val="003854D3"/>
    <w:rsid w:val="003867B0"/>
    <w:rsid w:val="00387DEC"/>
    <w:rsid w:val="003A3656"/>
    <w:rsid w:val="003A53D8"/>
    <w:rsid w:val="003B51EF"/>
    <w:rsid w:val="003C3FA9"/>
    <w:rsid w:val="003D2812"/>
    <w:rsid w:val="003D3754"/>
    <w:rsid w:val="003D4349"/>
    <w:rsid w:val="003E09AA"/>
    <w:rsid w:val="003F0524"/>
    <w:rsid w:val="003F101D"/>
    <w:rsid w:val="004021A5"/>
    <w:rsid w:val="00410452"/>
    <w:rsid w:val="00413D71"/>
    <w:rsid w:val="0041504A"/>
    <w:rsid w:val="004203CA"/>
    <w:rsid w:val="00422FDE"/>
    <w:rsid w:val="00434995"/>
    <w:rsid w:val="004425DB"/>
    <w:rsid w:val="004522EC"/>
    <w:rsid w:val="00453A58"/>
    <w:rsid w:val="00453CC4"/>
    <w:rsid w:val="004556FF"/>
    <w:rsid w:val="00467E04"/>
    <w:rsid w:val="00477B81"/>
    <w:rsid w:val="004820E1"/>
    <w:rsid w:val="00490C00"/>
    <w:rsid w:val="004915B6"/>
    <w:rsid w:val="00492F58"/>
    <w:rsid w:val="00496740"/>
    <w:rsid w:val="004A03D4"/>
    <w:rsid w:val="004A1A06"/>
    <w:rsid w:val="004A4C12"/>
    <w:rsid w:val="004A5326"/>
    <w:rsid w:val="004A579D"/>
    <w:rsid w:val="004B13F7"/>
    <w:rsid w:val="004B45F5"/>
    <w:rsid w:val="004C7BF9"/>
    <w:rsid w:val="004E1141"/>
    <w:rsid w:val="004E5188"/>
    <w:rsid w:val="004F0256"/>
    <w:rsid w:val="004F1285"/>
    <w:rsid w:val="00503684"/>
    <w:rsid w:val="005112ED"/>
    <w:rsid w:val="00522381"/>
    <w:rsid w:val="00522911"/>
    <w:rsid w:val="0052336A"/>
    <w:rsid w:val="00531B42"/>
    <w:rsid w:val="005341B3"/>
    <w:rsid w:val="00547515"/>
    <w:rsid w:val="005573B6"/>
    <w:rsid w:val="00563C6E"/>
    <w:rsid w:val="00564A9B"/>
    <w:rsid w:val="00566982"/>
    <w:rsid w:val="00580021"/>
    <w:rsid w:val="00592F2F"/>
    <w:rsid w:val="0059476F"/>
    <w:rsid w:val="0059718A"/>
    <w:rsid w:val="005B5ECE"/>
    <w:rsid w:val="005C4505"/>
    <w:rsid w:val="005D632B"/>
    <w:rsid w:val="005E1A21"/>
    <w:rsid w:val="005F0CA9"/>
    <w:rsid w:val="00604951"/>
    <w:rsid w:val="00616584"/>
    <w:rsid w:val="00635971"/>
    <w:rsid w:val="00635BA7"/>
    <w:rsid w:val="00637BEB"/>
    <w:rsid w:val="0064640D"/>
    <w:rsid w:val="00646861"/>
    <w:rsid w:val="00652A46"/>
    <w:rsid w:val="00660721"/>
    <w:rsid w:val="00663E7D"/>
    <w:rsid w:val="00666461"/>
    <w:rsid w:val="00667B33"/>
    <w:rsid w:val="006718DE"/>
    <w:rsid w:val="006764C8"/>
    <w:rsid w:val="0068250B"/>
    <w:rsid w:val="006A0750"/>
    <w:rsid w:val="006A0F1E"/>
    <w:rsid w:val="006A1C0C"/>
    <w:rsid w:val="006A7147"/>
    <w:rsid w:val="006B057D"/>
    <w:rsid w:val="006B3AD7"/>
    <w:rsid w:val="006B3D3C"/>
    <w:rsid w:val="006B3D74"/>
    <w:rsid w:val="006D18DA"/>
    <w:rsid w:val="006D197E"/>
    <w:rsid w:val="006D27F0"/>
    <w:rsid w:val="006D752F"/>
    <w:rsid w:val="006D7F73"/>
    <w:rsid w:val="006F085A"/>
    <w:rsid w:val="006F1ECD"/>
    <w:rsid w:val="0070255A"/>
    <w:rsid w:val="00712998"/>
    <w:rsid w:val="007138B8"/>
    <w:rsid w:val="0071393A"/>
    <w:rsid w:val="00735426"/>
    <w:rsid w:val="00735E57"/>
    <w:rsid w:val="00741171"/>
    <w:rsid w:val="007460BE"/>
    <w:rsid w:val="00750A7D"/>
    <w:rsid w:val="00753261"/>
    <w:rsid w:val="00762E4F"/>
    <w:rsid w:val="00771936"/>
    <w:rsid w:val="0077668F"/>
    <w:rsid w:val="007773E9"/>
    <w:rsid w:val="00782E47"/>
    <w:rsid w:val="007973EF"/>
    <w:rsid w:val="007A6F57"/>
    <w:rsid w:val="007A6FAA"/>
    <w:rsid w:val="007B6894"/>
    <w:rsid w:val="007B741A"/>
    <w:rsid w:val="007C57A1"/>
    <w:rsid w:val="007D3E7E"/>
    <w:rsid w:val="007E1C4B"/>
    <w:rsid w:val="007E3A59"/>
    <w:rsid w:val="007E46EC"/>
    <w:rsid w:val="007E6A09"/>
    <w:rsid w:val="007F01BE"/>
    <w:rsid w:val="007F2A11"/>
    <w:rsid w:val="007F6476"/>
    <w:rsid w:val="00804DF3"/>
    <w:rsid w:val="0080798C"/>
    <w:rsid w:val="00820182"/>
    <w:rsid w:val="00823620"/>
    <w:rsid w:val="00832726"/>
    <w:rsid w:val="00854C3C"/>
    <w:rsid w:val="008764B0"/>
    <w:rsid w:val="008A3649"/>
    <w:rsid w:val="008C2D4A"/>
    <w:rsid w:val="008C4AD4"/>
    <w:rsid w:val="008C7913"/>
    <w:rsid w:val="00913FBD"/>
    <w:rsid w:val="00921511"/>
    <w:rsid w:val="009236B4"/>
    <w:rsid w:val="0093754B"/>
    <w:rsid w:val="009431B8"/>
    <w:rsid w:val="00943847"/>
    <w:rsid w:val="00944C68"/>
    <w:rsid w:val="00974CCF"/>
    <w:rsid w:val="00975851"/>
    <w:rsid w:val="0098407C"/>
    <w:rsid w:val="009B0F6B"/>
    <w:rsid w:val="009B1177"/>
    <w:rsid w:val="009B1DE1"/>
    <w:rsid w:val="009C0E0A"/>
    <w:rsid w:val="009C2524"/>
    <w:rsid w:val="009C7B07"/>
    <w:rsid w:val="009D2392"/>
    <w:rsid w:val="009D54C8"/>
    <w:rsid w:val="009F7089"/>
    <w:rsid w:val="00A17C94"/>
    <w:rsid w:val="00A20E1E"/>
    <w:rsid w:val="00A257E0"/>
    <w:rsid w:val="00A30585"/>
    <w:rsid w:val="00A36981"/>
    <w:rsid w:val="00A42025"/>
    <w:rsid w:val="00A50895"/>
    <w:rsid w:val="00A51ED7"/>
    <w:rsid w:val="00A80E9A"/>
    <w:rsid w:val="00A879FD"/>
    <w:rsid w:val="00A91E7E"/>
    <w:rsid w:val="00A926DC"/>
    <w:rsid w:val="00A970EC"/>
    <w:rsid w:val="00A97E1A"/>
    <w:rsid w:val="00AA15DB"/>
    <w:rsid w:val="00AA1A53"/>
    <w:rsid w:val="00AA517E"/>
    <w:rsid w:val="00AB0458"/>
    <w:rsid w:val="00AB4297"/>
    <w:rsid w:val="00AC1EEE"/>
    <w:rsid w:val="00AC40A5"/>
    <w:rsid w:val="00AD2D41"/>
    <w:rsid w:val="00AD2D89"/>
    <w:rsid w:val="00AF6A1A"/>
    <w:rsid w:val="00B25D3B"/>
    <w:rsid w:val="00B27D9C"/>
    <w:rsid w:val="00B41312"/>
    <w:rsid w:val="00B421C1"/>
    <w:rsid w:val="00B6161B"/>
    <w:rsid w:val="00B64B59"/>
    <w:rsid w:val="00B65879"/>
    <w:rsid w:val="00B66A71"/>
    <w:rsid w:val="00B7094C"/>
    <w:rsid w:val="00B82343"/>
    <w:rsid w:val="00B85914"/>
    <w:rsid w:val="00B941EF"/>
    <w:rsid w:val="00BA2434"/>
    <w:rsid w:val="00BB2902"/>
    <w:rsid w:val="00BB3A40"/>
    <w:rsid w:val="00BB703C"/>
    <w:rsid w:val="00BC7F2B"/>
    <w:rsid w:val="00BD48C9"/>
    <w:rsid w:val="00BE139B"/>
    <w:rsid w:val="00C057E2"/>
    <w:rsid w:val="00C06011"/>
    <w:rsid w:val="00C2573D"/>
    <w:rsid w:val="00C26A1E"/>
    <w:rsid w:val="00C27059"/>
    <w:rsid w:val="00C33257"/>
    <w:rsid w:val="00C36698"/>
    <w:rsid w:val="00C40F5D"/>
    <w:rsid w:val="00C411A4"/>
    <w:rsid w:val="00C4582D"/>
    <w:rsid w:val="00C5128D"/>
    <w:rsid w:val="00C52069"/>
    <w:rsid w:val="00C5259B"/>
    <w:rsid w:val="00C54C0D"/>
    <w:rsid w:val="00C6670E"/>
    <w:rsid w:val="00C7232F"/>
    <w:rsid w:val="00C84845"/>
    <w:rsid w:val="00C862D5"/>
    <w:rsid w:val="00CA0368"/>
    <w:rsid w:val="00CB06CC"/>
    <w:rsid w:val="00CB72D2"/>
    <w:rsid w:val="00CD15C3"/>
    <w:rsid w:val="00CD36FC"/>
    <w:rsid w:val="00CE3E5E"/>
    <w:rsid w:val="00CE48D4"/>
    <w:rsid w:val="00CE7363"/>
    <w:rsid w:val="00CF16AA"/>
    <w:rsid w:val="00CF237D"/>
    <w:rsid w:val="00CF4C43"/>
    <w:rsid w:val="00CF663F"/>
    <w:rsid w:val="00CF7A25"/>
    <w:rsid w:val="00D132DC"/>
    <w:rsid w:val="00D15B90"/>
    <w:rsid w:val="00D162C5"/>
    <w:rsid w:val="00D17BA8"/>
    <w:rsid w:val="00D234BD"/>
    <w:rsid w:val="00D24D08"/>
    <w:rsid w:val="00D25426"/>
    <w:rsid w:val="00D5723F"/>
    <w:rsid w:val="00D6323F"/>
    <w:rsid w:val="00D637CC"/>
    <w:rsid w:val="00D718BC"/>
    <w:rsid w:val="00D743BF"/>
    <w:rsid w:val="00D86423"/>
    <w:rsid w:val="00D93433"/>
    <w:rsid w:val="00DA024F"/>
    <w:rsid w:val="00DA323E"/>
    <w:rsid w:val="00DA6D67"/>
    <w:rsid w:val="00DB55D4"/>
    <w:rsid w:val="00DB6909"/>
    <w:rsid w:val="00DC1794"/>
    <w:rsid w:val="00DC7D21"/>
    <w:rsid w:val="00DD1C63"/>
    <w:rsid w:val="00DD2B88"/>
    <w:rsid w:val="00DD2C5E"/>
    <w:rsid w:val="00DE224A"/>
    <w:rsid w:val="00DF1F2C"/>
    <w:rsid w:val="00E03662"/>
    <w:rsid w:val="00E07AED"/>
    <w:rsid w:val="00E434C6"/>
    <w:rsid w:val="00E57FF3"/>
    <w:rsid w:val="00E64942"/>
    <w:rsid w:val="00E8231D"/>
    <w:rsid w:val="00EA0DD5"/>
    <w:rsid w:val="00EA4DC5"/>
    <w:rsid w:val="00EB30BB"/>
    <w:rsid w:val="00EF70C3"/>
    <w:rsid w:val="00F01108"/>
    <w:rsid w:val="00F01339"/>
    <w:rsid w:val="00F06C2A"/>
    <w:rsid w:val="00F0797D"/>
    <w:rsid w:val="00F2102A"/>
    <w:rsid w:val="00F21D51"/>
    <w:rsid w:val="00F22683"/>
    <w:rsid w:val="00F25429"/>
    <w:rsid w:val="00F4435E"/>
    <w:rsid w:val="00F53C01"/>
    <w:rsid w:val="00F549EB"/>
    <w:rsid w:val="00F626A1"/>
    <w:rsid w:val="00F63CC6"/>
    <w:rsid w:val="00F64470"/>
    <w:rsid w:val="00F6535D"/>
    <w:rsid w:val="00F65DE9"/>
    <w:rsid w:val="00F76341"/>
    <w:rsid w:val="00F911FA"/>
    <w:rsid w:val="00F92836"/>
    <w:rsid w:val="00FA6B60"/>
    <w:rsid w:val="00FB459C"/>
    <w:rsid w:val="00FB6E62"/>
    <w:rsid w:val="00FD0E0C"/>
    <w:rsid w:val="00FE6025"/>
    <w:rsid w:val="00FE643C"/>
    <w:rsid w:val="00FF0B44"/>
    <w:rsid w:val="00FF3832"/>
    <w:rsid w:val="00FF4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3A18"/>
  <w15:docId w15:val="{BFFBAB28-41FA-4CDA-8DCE-C04D27A6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8DE"/>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6718DE"/>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718DE"/>
    <w:rPr>
      <w:rFonts w:ascii="Arial" w:eastAsia="Times New Roman" w:hAnsi="Arial" w:cs="Arial"/>
      <w:b/>
      <w:bCs/>
      <w:sz w:val="26"/>
      <w:szCs w:val="26"/>
      <w:lang w:eastAsia="cs-CZ"/>
    </w:rPr>
  </w:style>
  <w:style w:type="character" w:styleId="Hypertextovodkaz">
    <w:name w:val="Hyperlink"/>
    <w:uiPriority w:val="99"/>
    <w:rsid w:val="006718DE"/>
    <w:rPr>
      <w:color w:val="0000FF"/>
      <w:u w:val="single"/>
    </w:rPr>
  </w:style>
  <w:style w:type="paragraph" w:styleId="Zhlav">
    <w:name w:val="header"/>
    <w:basedOn w:val="Normln"/>
    <w:link w:val="ZhlavChar"/>
    <w:rsid w:val="006718DE"/>
    <w:pPr>
      <w:tabs>
        <w:tab w:val="center" w:pos="4536"/>
        <w:tab w:val="right" w:pos="9072"/>
      </w:tabs>
    </w:pPr>
  </w:style>
  <w:style w:type="character" w:customStyle="1" w:styleId="ZhlavChar">
    <w:name w:val="Záhlaví Char"/>
    <w:basedOn w:val="Standardnpsmoodstavce"/>
    <w:link w:val="Zhlav"/>
    <w:rsid w:val="006718DE"/>
    <w:rPr>
      <w:rFonts w:ascii="Times New Roman" w:eastAsia="Times New Roman" w:hAnsi="Times New Roman" w:cs="Times New Roman"/>
      <w:sz w:val="24"/>
      <w:szCs w:val="24"/>
      <w:lang w:eastAsia="cs-CZ"/>
    </w:rPr>
  </w:style>
  <w:style w:type="paragraph" w:styleId="Zpat">
    <w:name w:val="footer"/>
    <w:basedOn w:val="Normln"/>
    <w:link w:val="ZpatChar"/>
    <w:rsid w:val="006718DE"/>
    <w:pPr>
      <w:tabs>
        <w:tab w:val="center" w:pos="4536"/>
        <w:tab w:val="right" w:pos="9072"/>
      </w:tabs>
    </w:pPr>
  </w:style>
  <w:style w:type="character" w:customStyle="1" w:styleId="ZpatChar">
    <w:name w:val="Zápatí Char"/>
    <w:basedOn w:val="Standardnpsmoodstavce"/>
    <w:link w:val="Zpat"/>
    <w:rsid w:val="006718DE"/>
    <w:rPr>
      <w:rFonts w:ascii="Times New Roman" w:eastAsia="Times New Roman" w:hAnsi="Times New Roman" w:cs="Times New Roman"/>
      <w:sz w:val="24"/>
      <w:szCs w:val="24"/>
      <w:lang w:eastAsia="cs-CZ"/>
    </w:rPr>
  </w:style>
  <w:style w:type="character" w:styleId="slostrnky">
    <w:name w:val="page number"/>
    <w:basedOn w:val="Standardnpsmoodstavce"/>
    <w:rsid w:val="006718DE"/>
  </w:style>
  <w:style w:type="character" w:styleId="Odkaznakoment">
    <w:name w:val="annotation reference"/>
    <w:uiPriority w:val="99"/>
    <w:semiHidden/>
    <w:unhideWhenUsed/>
    <w:rPr>
      <w:sz w:val="16"/>
      <w:szCs w:val="16"/>
    </w:rPr>
  </w:style>
  <w:style w:type="paragraph" w:styleId="Textkomente">
    <w:name w:val="annotation text"/>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semiHidden/>
    <w:rsid w:val="006718D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718DE"/>
    <w:rPr>
      <w:rFonts w:ascii="Tahoma" w:hAnsi="Tahoma" w:cs="Tahoma"/>
      <w:sz w:val="16"/>
      <w:szCs w:val="16"/>
    </w:rPr>
  </w:style>
  <w:style w:type="character" w:customStyle="1" w:styleId="TextbublinyChar">
    <w:name w:val="Text bubliny Char"/>
    <w:basedOn w:val="Standardnpsmoodstavce"/>
    <w:link w:val="Textbubliny"/>
    <w:uiPriority w:val="99"/>
    <w:semiHidden/>
    <w:rsid w:val="006718DE"/>
    <w:rPr>
      <w:rFonts w:ascii="Tahoma" w:eastAsia="Times New Roman" w:hAnsi="Tahoma" w:cs="Tahoma"/>
      <w:sz w:val="16"/>
      <w:szCs w:val="16"/>
      <w:lang w:eastAsia="cs-CZ"/>
    </w:rPr>
  </w:style>
  <w:style w:type="paragraph" w:styleId="Odstavecseseznamem">
    <w:name w:val="List Paragraph"/>
    <w:basedOn w:val="Normln"/>
    <w:uiPriority w:val="34"/>
    <w:qFormat/>
    <w:rsid w:val="00741171"/>
    <w:pPr>
      <w:ind w:left="720"/>
      <w:contextualSpacing/>
    </w:pPr>
  </w:style>
  <w:style w:type="paragraph" w:styleId="Pedmtkomente">
    <w:name w:val="annotation subject"/>
    <w:basedOn w:val="Textkomente"/>
    <w:next w:val="Textkomente"/>
    <w:link w:val="PedmtkomenteChar"/>
    <w:uiPriority w:val="99"/>
    <w:semiHidden/>
    <w:unhideWhenUsed/>
    <w:rsid w:val="0041504A"/>
    <w:rPr>
      <w:b/>
      <w:bCs/>
    </w:rPr>
  </w:style>
  <w:style w:type="character" w:customStyle="1" w:styleId="PedmtkomenteChar">
    <w:name w:val="Předmět komentáře Char"/>
    <w:basedOn w:val="TextkomenteChar"/>
    <w:link w:val="Pedmtkomente"/>
    <w:uiPriority w:val="99"/>
    <w:semiHidden/>
    <w:rsid w:val="0041504A"/>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B6161B"/>
    <w:pPr>
      <w:spacing w:line="264" w:lineRule="auto"/>
      <w:jc w:val="both"/>
    </w:pPr>
    <w:rPr>
      <w:b/>
      <w:sz w:val="22"/>
      <w:szCs w:val="20"/>
    </w:rPr>
  </w:style>
  <w:style w:type="character" w:customStyle="1" w:styleId="ZkladntextChar">
    <w:name w:val="Základní text Char"/>
    <w:basedOn w:val="Standardnpsmoodstavce"/>
    <w:link w:val="Zkladntext"/>
    <w:rsid w:val="00B6161B"/>
    <w:rPr>
      <w:rFonts w:ascii="Times New Roman" w:eastAsia="Times New Roman" w:hAnsi="Times New Roman" w:cs="Times New Roman"/>
      <w:b/>
      <w:szCs w:val="20"/>
      <w:lang w:eastAsia="cs-CZ"/>
    </w:rPr>
  </w:style>
  <w:style w:type="paragraph" w:customStyle="1" w:styleId="CNB-odstavec">
    <w:name w:val="CNB-odstavec"/>
    <w:basedOn w:val="Normln"/>
    <w:rsid w:val="00A80E9A"/>
    <w:pPr>
      <w:keepLines/>
      <w:spacing w:before="160" w:after="60"/>
      <w:ind w:firstLine="706"/>
      <w:jc w:val="both"/>
    </w:pPr>
    <w:rPr>
      <w:sz w:val="22"/>
    </w:rPr>
  </w:style>
  <w:style w:type="character" w:styleId="Sledovanodkaz">
    <w:name w:val="FollowedHyperlink"/>
    <w:basedOn w:val="Standardnpsmoodstavce"/>
    <w:uiPriority w:val="99"/>
    <w:semiHidden/>
    <w:unhideWhenUsed/>
    <w:rsid w:val="004F0256"/>
    <w:rPr>
      <w:color w:val="800080" w:themeColor="followedHyperlink"/>
      <w:u w:val="single"/>
    </w:rPr>
  </w:style>
  <w:style w:type="character" w:customStyle="1" w:styleId="formdata">
    <w:name w:val="form_data"/>
    <w:rsid w:val="00A30585"/>
  </w:style>
  <w:style w:type="paragraph" w:customStyle="1" w:styleId="l41">
    <w:name w:val="l41"/>
    <w:basedOn w:val="Normln"/>
    <w:rsid w:val="00F92836"/>
    <w:pPr>
      <w:spacing w:before="144" w:after="144"/>
      <w:jc w:val="both"/>
    </w:pPr>
  </w:style>
  <w:style w:type="paragraph" w:customStyle="1" w:styleId="l51">
    <w:name w:val="l51"/>
    <w:basedOn w:val="Normln"/>
    <w:rsid w:val="00F92836"/>
    <w:pPr>
      <w:spacing w:before="144" w:after="144"/>
      <w:jc w:val="both"/>
    </w:pPr>
  </w:style>
  <w:style w:type="paragraph" w:customStyle="1" w:styleId="Body">
    <w:name w:val="Body"/>
    <w:basedOn w:val="Normln"/>
    <w:qFormat/>
    <w:rsid w:val="00F92836"/>
    <w:pPr>
      <w:numPr>
        <w:ilvl w:val="1"/>
        <w:numId w:val="8"/>
      </w:numPr>
      <w:jc w:val="both"/>
    </w:pPr>
    <w:rPr>
      <w:rFonts w:eastAsia="MS Mincho"/>
    </w:rPr>
  </w:style>
  <w:style w:type="paragraph" w:customStyle="1" w:styleId="Textpsmene">
    <w:name w:val="Text písmene"/>
    <w:basedOn w:val="Normln"/>
    <w:rsid w:val="000D33C2"/>
    <w:pPr>
      <w:numPr>
        <w:ilvl w:val="1"/>
        <w:numId w:val="13"/>
      </w:numPr>
      <w:jc w:val="both"/>
      <w:outlineLvl w:val="7"/>
    </w:pPr>
    <w:rPr>
      <w:szCs w:val="20"/>
    </w:rPr>
  </w:style>
  <w:style w:type="paragraph" w:customStyle="1" w:styleId="Textodstavce">
    <w:name w:val="Text odstavce"/>
    <w:basedOn w:val="Normln"/>
    <w:rsid w:val="000D33C2"/>
    <w:pPr>
      <w:numPr>
        <w:numId w:val="13"/>
      </w:numPr>
      <w:tabs>
        <w:tab w:val="left" w:pos="851"/>
      </w:tabs>
      <w:spacing w:before="120" w:after="120"/>
      <w:jc w:val="both"/>
      <w:outlineLvl w:val="6"/>
    </w:pPr>
    <w:rPr>
      <w:szCs w:val="20"/>
    </w:rPr>
  </w:style>
  <w:style w:type="character" w:customStyle="1" w:styleId="Uroven2Char">
    <w:name w:val="Uroven2 Char"/>
    <w:link w:val="Uroven2"/>
    <w:locked/>
    <w:rsid w:val="000D33C2"/>
    <w:rPr>
      <w:sz w:val="24"/>
      <w:lang w:val="en-GB" w:eastAsia="x-none"/>
    </w:rPr>
  </w:style>
  <w:style w:type="paragraph" w:customStyle="1" w:styleId="Uroven2">
    <w:name w:val="Uroven2"/>
    <w:basedOn w:val="Normln"/>
    <w:link w:val="Uroven2Char"/>
    <w:rsid w:val="000D33C2"/>
    <w:pPr>
      <w:numPr>
        <w:ilvl w:val="1"/>
        <w:numId w:val="14"/>
      </w:numPr>
      <w:tabs>
        <w:tab w:val="left" w:pos="1021"/>
      </w:tabs>
      <w:spacing w:before="120" w:line="240" w:lineRule="atLeast"/>
      <w:jc w:val="both"/>
    </w:pPr>
    <w:rPr>
      <w:rFonts w:asciiTheme="minorHAnsi" w:eastAsiaTheme="minorHAnsi" w:hAnsiTheme="minorHAnsi" w:cstheme="minorBidi"/>
      <w:szCs w:val="22"/>
      <w:lang w:eastAsia="x-none"/>
    </w:rPr>
  </w:style>
  <w:style w:type="paragraph" w:customStyle="1" w:styleId="Uroven3">
    <w:name w:val="Uroven3"/>
    <w:basedOn w:val="Normln"/>
    <w:rsid w:val="000D33C2"/>
    <w:pPr>
      <w:numPr>
        <w:ilvl w:val="2"/>
        <w:numId w:val="14"/>
      </w:numPr>
      <w:tabs>
        <w:tab w:val="left" w:pos="1701"/>
      </w:tabs>
      <w:spacing w:line="240" w:lineRule="atLeast"/>
      <w:jc w:val="both"/>
    </w:pPr>
    <w:rPr>
      <w:szCs w:val="22"/>
    </w:rPr>
  </w:style>
  <w:style w:type="paragraph" w:customStyle="1" w:styleId="Uroven1">
    <w:name w:val="Uroven1"/>
    <w:basedOn w:val="Normln"/>
    <w:rsid w:val="000D33C2"/>
    <w:pPr>
      <w:numPr>
        <w:numId w:val="14"/>
      </w:numPr>
      <w:pBdr>
        <w:top w:val="single" w:sz="4" w:space="6" w:color="auto"/>
        <w:left w:val="single" w:sz="4" w:space="4" w:color="auto"/>
        <w:bottom w:val="single" w:sz="4" w:space="6" w:color="auto"/>
        <w:right w:val="single" w:sz="4" w:space="4" w:color="auto"/>
      </w:pBdr>
      <w:shd w:val="clear" w:color="auto" w:fill="00FFFF"/>
      <w:spacing w:before="240" w:line="240" w:lineRule="atLeast"/>
      <w:jc w:val="both"/>
    </w:pPr>
    <w:rPr>
      <w:szCs w:val="22"/>
    </w:rPr>
  </w:style>
  <w:style w:type="paragraph" w:styleId="Textpoznpodarou">
    <w:name w:val="footnote text"/>
    <w:basedOn w:val="Normln"/>
    <w:link w:val="TextpoznpodarouChar"/>
    <w:semiHidden/>
    <w:rsid w:val="000D33C2"/>
    <w:rPr>
      <w:rFonts w:ascii="Arial" w:hAnsi="Arial"/>
      <w:sz w:val="20"/>
      <w:szCs w:val="20"/>
    </w:rPr>
  </w:style>
  <w:style w:type="character" w:customStyle="1" w:styleId="TextpoznpodarouChar">
    <w:name w:val="Text pozn. pod čarou Char"/>
    <w:basedOn w:val="Standardnpsmoodstavce"/>
    <w:link w:val="Textpoznpodarou"/>
    <w:semiHidden/>
    <w:rsid w:val="000D33C2"/>
    <w:rPr>
      <w:rFonts w:ascii="Arial" w:eastAsia="Times New Roman" w:hAnsi="Arial" w:cs="Times New Roman"/>
      <w:sz w:val="20"/>
      <w:szCs w:val="20"/>
      <w:lang w:eastAsia="cs-CZ"/>
    </w:rPr>
  </w:style>
  <w:style w:type="character" w:styleId="Znakapoznpodarou">
    <w:name w:val="footnote reference"/>
    <w:rsid w:val="000D33C2"/>
    <w:rPr>
      <w:vertAlign w:val="superscript"/>
    </w:rPr>
  </w:style>
  <w:style w:type="paragraph" w:styleId="Revize">
    <w:name w:val="Revision"/>
    <w:hidden/>
    <w:uiPriority w:val="99"/>
    <w:semiHidden/>
    <w:rsid w:val="0013639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9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5B04-B92D-49D1-9448-56997409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619</Words>
  <Characters>3654</Characters>
  <Application>Microsoft Office Word</Application>
  <DocSecurity>0</DocSecurity>
  <Lines>30</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Česká národní banka</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Dyluš Vojtěch</dc:creator>
  <cp:lastModifiedBy>Dyluš Vojtěch</cp:lastModifiedBy>
  <cp:revision>28</cp:revision>
  <dcterms:created xsi:type="dcterms:W3CDTF">2026-03-26T10:18:00Z</dcterms:created>
  <dcterms:modified xsi:type="dcterms:W3CDTF">2026-04-01T07:48:00Z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